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656" w:before="0" w:after="0"/>
        <w:ind w:left="567" w:right="566" w:hanging="0"/>
        <w:jc w:val="center"/>
        <w:rPr>
          <w:sz w:val="64"/>
          <w:b/>
          <w:sz w:val="64"/>
          <w:b/>
          <w:szCs w:val="64"/>
          <w:color w:val="000000"/>
        </w:rPr>
      </w:pPr>
      <w:r>
        <w:rPr>
          <w:b/>
          <w:color w:val="000000"/>
          <w:sz w:val="64"/>
          <w:szCs w:val="64"/>
        </w:rPr>
      </w:r>
      <w:r/>
    </w:p>
    <w:p>
      <w:pPr>
        <w:pStyle w:val="Normal"/>
        <w:spacing w:lineRule="exact" w:line="656" w:before="0" w:after="0"/>
        <w:ind w:left="567" w:right="566" w:hanging="0"/>
        <w:jc w:val="center"/>
        <w:rPr>
          <w:sz w:val="64"/>
          <w:b/>
          <w:sz w:val="64"/>
          <w:b/>
          <w:szCs w:val="64"/>
          <w:color w:val="000000"/>
        </w:rPr>
      </w:pPr>
      <w:r>
        <w:rPr>
          <w:b/>
          <w:color w:val="000000"/>
          <w:sz w:val="64"/>
          <w:szCs w:val="64"/>
        </w:rPr>
      </w:r>
      <w:r/>
    </w:p>
    <w:p>
      <w:pPr>
        <w:pStyle w:val="Normal"/>
        <w:spacing w:lineRule="exact" w:line="656" w:before="0" w:after="0"/>
        <w:ind w:left="567" w:right="566" w:hanging="0"/>
        <w:jc w:val="center"/>
        <w:rPr>
          <w:sz w:val="64"/>
          <w:b/>
          <w:sz w:val="64"/>
          <w:b/>
          <w:szCs w:val="64"/>
          <w:color w:val="000000"/>
        </w:rPr>
      </w:pPr>
      <w:r>
        <w:rPr>
          <w:b/>
          <w:color w:val="000000"/>
          <w:sz w:val="64"/>
          <w:szCs w:val="64"/>
        </w:rPr>
      </w:r>
      <w:r/>
    </w:p>
    <w:p>
      <w:pPr>
        <w:pStyle w:val="Normal"/>
        <w:spacing w:lineRule="exact" w:line="656" w:before="0" w:after="0"/>
        <w:ind w:left="567" w:right="566" w:hanging="0"/>
        <w:jc w:val="center"/>
        <w:rPr>
          <w:sz w:val="64"/>
          <w:b/>
          <w:sz w:val="64"/>
          <w:b/>
          <w:szCs w:val="64"/>
          <w:color w:val="000000"/>
        </w:rPr>
      </w:pPr>
      <w:r>
        <w:rPr>
          <w:b/>
          <w:color w:val="000000"/>
          <w:sz w:val="64"/>
          <w:szCs w:val="64"/>
        </w:rPr>
      </w:r>
      <w:r/>
    </w:p>
    <w:p>
      <w:pPr>
        <w:pStyle w:val="Normal"/>
        <w:spacing w:lineRule="exact" w:line="656" w:before="0" w:after="0"/>
        <w:ind w:left="567" w:right="566" w:hanging="0"/>
        <w:jc w:val="center"/>
      </w:pPr>
      <w:r>
        <w:rPr>
          <w:b/>
          <w:color w:val="000000"/>
          <w:sz w:val="64"/>
          <w:szCs w:val="64"/>
        </w:rPr>
        <w:t>Estudo Técn</w:t>
      </w:r>
      <w:bookmarkStart w:id="0" w:name="_GoBack"/>
      <w:bookmarkEnd w:id="0"/>
      <w:r>
        <w:rPr>
          <w:b/>
          <w:color w:val="000000"/>
          <w:sz w:val="64"/>
          <w:szCs w:val="64"/>
        </w:rPr>
        <w:t>ico</w:t>
      </w:r>
      <w:r/>
    </w:p>
    <w:p>
      <w:pPr>
        <w:pStyle w:val="Normal"/>
        <w:spacing w:lineRule="exact" w:line="656" w:before="0" w:after="0"/>
        <w:ind w:left="567" w:right="566" w:hanging="0"/>
        <w:jc w:val="center"/>
      </w:pPr>
      <w:r>
        <w:rPr>
          <w:b/>
          <w:color w:val="000000"/>
          <w:sz w:val="56"/>
        </w:rPr>
        <w:t>Leis Complementares</w:t>
      </w:r>
      <w:r/>
    </w:p>
    <w:p>
      <w:pPr>
        <w:pStyle w:val="Normal"/>
        <w:spacing w:lineRule="exact" w:line="656" w:before="0" w:after="0"/>
        <w:ind w:left="567" w:right="566" w:hanging="0"/>
        <w:jc w:val="center"/>
      </w:pPr>
      <w:r>
        <w:rPr>
          <w:b/>
          <w:color w:val="000000"/>
          <w:sz w:val="56"/>
          <w:szCs w:val="64"/>
        </w:rPr>
        <w:t>Estaduais nº 234/2002 e 788/2014</w:t>
      </w:r>
      <w:r/>
    </w:p>
    <w:p>
      <w:pPr>
        <w:pStyle w:val="Ttulo1"/>
        <w:spacing w:before="131" w:after="200"/>
        <w:ind w:left="0" w:hanging="0"/>
        <w:rPr>
          <w:sz w:val="36"/>
          <w:b/>
          <w:sz w:val="36"/>
          <w:b/>
          <w:szCs w:val="36"/>
          <w:bCs/>
          <w:rFonts w:ascii="Calibri" w:hAnsi="Calibri" w:eastAsia="Candara" w:cs="Candara" w:asciiTheme="minorHAnsi" w:hAnsiTheme="minorHAnsi"/>
          <w:color w:val="00000A"/>
          <w:lang w:val="pt-PT" w:eastAsia="pt-PT" w:bidi="pt-PT"/>
        </w:rPr>
      </w:pPr>
      <w:r>
        <w:rPr>
          <w:rFonts w:asciiTheme="minorHAnsi" w:hAnsiTheme="minorHAnsi" w:ascii="Calibri" w:hAnsi="Calibri"/>
        </w:rPr>
      </w:r>
      <w:r/>
    </w:p>
    <w:p>
      <w:pPr>
        <w:pStyle w:val="Normal"/>
        <w:jc w:val="center"/>
        <w:rPr>
          <w:sz w:val="28"/>
          <w:b/>
          <w:sz w:val="28"/>
          <w:b/>
          <w:szCs w:val="28"/>
          <w:lang w:val="pt-PT"/>
        </w:rPr>
      </w:pPr>
      <w:r>
        <w:rPr>
          <w:b/>
          <w:sz w:val="28"/>
          <w:szCs w:val="28"/>
          <w:lang w:val="pt-PT"/>
        </w:rPr>
      </w:r>
      <w:r/>
    </w:p>
    <w:p>
      <w:pPr>
        <w:pStyle w:val="Ttulo1"/>
        <w:spacing w:before="131" w:after="200"/>
        <w:ind w:left="0" w:hanging="0"/>
        <w:jc w:val="center"/>
      </w:pPr>
      <w:r>
        <w:rPr>
          <w:rFonts w:ascii="Calibri" w:hAnsi="Calibri" w:asciiTheme="minorHAnsi" w:hAnsiTheme="minorHAnsi"/>
          <w:sz w:val="40"/>
          <w:szCs w:val="40"/>
        </w:rPr>
        <w:t>Integração de Unidades Judiciárias</w:t>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pStyle w:val="Normal"/>
        <w:rPr>
          <w:sz w:val="28"/>
          <w:b/>
          <w:sz w:val="28"/>
          <w:b/>
          <w:szCs w:val="28"/>
          <w:lang w:val="pt-PT"/>
        </w:rPr>
      </w:pPr>
      <w:r>
        <w:rPr>
          <w:b/>
          <w:sz w:val="28"/>
          <w:szCs w:val="28"/>
          <w:lang w:val="pt-PT"/>
        </w:rPr>
      </w:r>
      <w:r/>
    </w:p>
    <w:p>
      <w:pPr>
        <w:sectPr>
          <w:type w:val="nextPage"/>
          <w:pgSz w:w="11906" w:h="16838"/>
          <w:pgMar w:left="1134" w:right="1134" w:header="0" w:top="1686" w:footer="0" w:bottom="1686" w:gutter="0"/>
          <w:pgNumType w:fmt="decimal"/>
          <w:formProt w:val="false"/>
          <w:textDirection w:val="lrTb"/>
          <w:docGrid w:type="default" w:linePitch="299" w:charSpace="4294965247"/>
        </w:sectPr>
        <w:pStyle w:val="Ttulo1"/>
        <w:spacing w:before="131" w:after="200"/>
        <w:ind w:left="0" w:hanging="0"/>
        <w:jc w:val="center"/>
      </w:pPr>
      <w:r>
        <w:rPr>
          <w:rFonts w:ascii="Calibri" w:hAnsi="Calibri" w:asciiTheme="minorHAnsi" w:hAnsiTheme="minorHAnsi"/>
          <w:b w:val="false"/>
          <w:bCs w:val="false"/>
          <w:sz w:val="24"/>
          <w:szCs w:val="24"/>
        </w:rPr>
        <w:t>Outubro, 2019</w:t>
      </w:r>
      <w:r/>
    </w:p>
    <w:p>
      <w:pPr>
        <w:pStyle w:val="Normal"/>
        <w:spacing w:before="208" w:after="0"/>
        <w:ind w:left="1134" w:right="1133" w:hanging="0"/>
        <w:jc w:val="center"/>
        <w:rPr>
          <w:sz w:val="24"/>
          <w:b/>
          <w:sz w:val="24"/>
          <w:b/>
          <w:szCs w:val="24"/>
          <w:bCs/>
        </w:rPr>
      </w:pPr>
      <w:r>
        <w:rPr>
          <w:b/>
          <w:bCs/>
          <w:sz w:val="24"/>
          <w:szCs w:val="24"/>
        </w:rPr>
      </w:r>
      <w:r/>
    </w:p>
    <w:p>
      <w:pPr>
        <w:pStyle w:val="Normal"/>
        <w:spacing w:before="208" w:after="0"/>
        <w:ind w:left="1134" w:right="1133" w:hanging="0"/>
        <w:jc w:val="center"/>
        <w:rPr>
          <w:sz w:val="24"/>
          <w:b/>
          <w:sz w:val="24"/>
          <w:b/>
          <w:szCs w:val="24"/>
          <w:bCs/>
        </w:rPr>
      </w:pPr>
      <w:r>
        <w:rPr>
          <w:b/>
          <w:bCs/>
          <w:sz w:val="24"/>
          <w:szCs w:val="24"/>
        </w:rPr>
      </w:r>
      <w:r/>
    </w:p>
    <w:p>
      <w:pPr>
        <w:pStyle w:val="Normal"/>
        <w:spacing w:before="208" w:after="0"/>
        <w:ind w:left="1134" w:right="1133" w:hanging="0"/>
        <w:jc w:val="center"/>
      </w:pPr>
      <w:r>
        <w:rPr>
          <w:b/>
          <w:bCs/>
          <w:sz w:val="24"/>
          <w:szCs w:val="24"/>
        </w:rPr>
        <w:t>TRIBUNAL DE JUSTIÇA DO ESTADO DO ESPÍRITO SANTO</w:t>
      </w:r>
      <w:r/>
    </w:p>
    <w:p>
      <w:pPr>
        <w:pStyle w:val="Corpodotexto"/>
        <w:ind w:left="1134" w:right="1133" w:hanging="0"/>
        <w:jc w:val="center"/>
        <w:rPr>
          <w:sz w:val="24"/>
          <w:b/>
          <w:sz w:val="24"/>
          <w:b/>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b/>
        </w:rPr>
      </w:r>
      <w:r/>
    </w:p>
    <w:p>
      <w:pPr>
        <w:pStyle w:val="Corpodotexto"/>
        <w:ind w:left="1134" w:right="1133" w:hanging="0"/>
        <w:jc w:val="center"/>
        <w:rPr>
          <w:sz w:val="24"/>
          <w:b/>
          <w:sz w:val="24"/>
          <w:b/>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b/>
        </w:rPr>
      </w:r>
      <w:r/>
    </w:p>
    <w:p>
      <w:pPr>
        <w:pStyle w:val="Corpodotexto"/>
        <w:spacing w:before="7" w:after="0"/>
        <w:ind w:left="1134" w:right="1133" w:hanging="0"/>
        <w:jc w:val="center"/>
        <w:rPr>
          <w:sz w:val="24"/>
          <w:b/>
          <w:sz w:val="24"/>
          <w:b/>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b/>
        </w:rPr>
      </w:r>
      <w:r/>
    </w:p>
    <w:p>
      <w:pPr>
        <w:pStyle w:val="Normal"/>
        <w:spacing w:before="1" w:after="0"/>
        <w:ind w:left="1134" w:right="1133" w:hanging="0"/>
        <w:jc w:val="center"/>
      </w:pPr>
      <w:r>
        <w:rPr>
          <w:b/>
          <w:sz w:val="24"/>
          <w:szCs w:val="24"/>
        </w:rPr>
        <w:t>Presidente</w:t>
      </w:r>
      <w:r/>
    </w:p>
    <w:p>
      <w:pPr>
        <w:pStyle w:val="Corpodotexto"/>
        <w:spacing w:before="146" w:after="0"/>
        <w:ind w:left="1134" w:right="1133" w:hanging="0"/>
        <w:jc w:val="center"/>
        <w:rPr>
          <w:rFonts w:ascii="Calibri" w:hAnsi="Calibri" w:asciiTheme="minorHAnsi" w:hAnsiTheme="minorHAnsi"/>
        </w:rPr>
      </w:pPr>
      <w:r>
        <w:rPr>
          <w:rFonts w:ascii="Calibri" w:hAnsi="Calibri" w:asciiTheme="minorHAnsi" w:hAnsiTheme="minorHAnsi"/>
        </w:rPr>
        <w:t>Desembargador Sérgio Luiz Teixeira Gama</w:t>
      </w:r>
      <w:r/>
    </w:p>
    <w:p>
      <w:pPr>
        <w:pStyle w:val="Corpodotexto"/>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spacing w:before="11" w:after="0"/>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Ttulo6"/>
        <w:ind w:left="1134" w:right="1133" w:hanging="0"/>
        <w:jc w:val="center"/>
        <w:rPr>
          <w:rFonts w:ascii="Calibri" w:hAnsi="Calibri" w:asciiTheme="minorHAnsi" w:hAnsiTheme="minorHAnsi"/>
        </w:rPr>
      </w:pPr>
      <w:r>
        <w:rPr>
          <w:rFonts w:ascii="Calibri" w:hAnsi="Calibri" w:asciiTheme="minorHAnsi" w:hAnsiTheme="minorHAnsi"/>
          <w:b/>
          <w:bCs/>
          <w:i w:val="false"/>
          <w:iCs w:val="false"/>
          <w:color w:val="000000"/>
          <w:sz w:val="24"/>
          <w:szCs w:val="24"/>
        </w:rPr>
        <w:t>Vice-Presidente</w:t>
      </w:r>
      <w:r/>
    </w:p>
    <w:p>
      <w:pPr>
        <w:pStyle w:val="Corpodotexto"/>
        <w:spacing w:before="149" w:after="0"/>
        <w:ind w:left="1134" w:right="1133" w:hanging="0"/>
        <w:jc w:val="center"/>
        <w:rPr>
          <w:rFonts w:ascii="Calibri" w:hAnsi="Calibri" w:asciiTheme="minorHAnsi" w:hAnsiTheme="minorHAnsi"/>
        </w:rPr>
      </w:pPr>
      <w:r>
        <w:rPr>
          <w:rFonts w:ascii="Calibri" w:hAnsi="Calibri" w:asciiTheme="minorHAnsi" w:hAnsiTheme="minorHAnsi"/>
        </w:rPr>
        <w:t>Desembargador Ney Batista Coutinho</w:t>
      </w:r>
      <w:r/>
    </w:p>
    <w:p>
      <w:pPr>
        <w:pStyle w:val="Corpodotexto"/>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spacing w:before="12" w:after="0"/>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Ttulo6"/>
        <w:ind w:left="1134" w:right="1133" w:hanging="0"/>
        <w:jc w:val="center"/>
        <w:rPr>
          <w:rFonts w:ascii="Calibri" w:hAnsi="Calibri" w:asciiTheme="minorHAnsi" w:hAnsiTheme="minorHAnsi"/>
        </w:rPr>
      </w:pPr>
      <w:r>
        <w:rPr>
          <w:rFonts w:ascii="Calibri" w:hAnsi="Calibri" w:asciiTheme="minorHAnsi" w:hAnsiTheme="minorHAnsi"/>
          <w:b/>
          <w:bCs/>
          <w:i w:val="false"/>
          <w:iCs w:val="false"/>
          <w:color w:val="000000"/>
          <w:sz w:val="24"/>
          <w:szCs w:val="24"/>
        </w:rPr>
        <w:t>Corregedor-Geral da Justiça</w:t>
      </w:r>
      <w:r/>
    </w:p>
    <w:p>
      <w:pPr>
        <w:pStyle w:val="Corpodotexto"/>
        <w:spacing w:before="147" w:after="0"/>
        <w:ind w:left="1134" w:right="1133" w:hanging="0"/>
        <w:jc w:val="center"/>
        <w:rPr>
          <w:rFonts w:ascii="Calibri" w:hAnsi="Calibri" w:asciiTheme="minorHAnsi" w:hAnsiTheme="minorHAnsi"/>
        </w:rPr>
      </w:pPr>
      <w:r>
        <w:rPr>
          <w:rFonts w:ascii="Calibri" w:hAnsi="Calibri" w:asciiTheme="minorHAnsi" w:hAnsiTheme="minorHAnsi"/>
        </w:rPr>
        <w:t>Desembargador Samuel Meira Brasil Júnior</w:t>
      </w:r>
      <w:r/>
    </w:p>
    <w:p>
      <w:pPr>
        <w:pStyle w:val="Corpodotexto"/>
        <w:spacing w:before="147" w:after="0"/>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spacing w:before="147" w:after="0"/>
        <w:ind w:left="1134" w:right="1133" w:hanging="0"/>
        <w:jc w:val="center"/>
        <w:rPr>
          <w:rFonts w:ascii="Calibri" w:hAnsi="Calibri" w:asciiTheme="minorHAnsi" w:hAnsiTheme="minorHAnsi"/>
        </w:rPr>
      </w:pPr>
      <w:r>
        <w:rPr>
          <w:rFonts w:ascii="Calibri" w:hAnsi="Calibri" w:asciiTheme="minorHAnsi" w:hAnsiTheme="minorHAnsi"/>
          <w:b/>
          <w:bCs/>
        </w:rPr>
        <w:t>Vice-Corregedor</w:t>
      </w:r>
      <w:r/>
    </w:p>
    <w:p>
      <w:pPr>
        <w:pStyle w:val="Corpodotexto"/>
        <w:spacing w:before="147" w:after="0"/>
        <w:ind w:left="1134" w:right="1133" w:hanging="0"/>
        <w:jc w:val="center"/>
        <w:rPr>
          <w:rFonts w:ascii="Calibri" w:hAnsi="Calibri" w:asciiTheme="minorHAnsi" w:hAnsiTheme="minorHAnsi"/>
        </w:rPr>
      </w:pPr>
      <w:r>
        <w:rPr>
          <w:rFonts w:ascii="Calibri" w:hAnsi="Calibri" w:asciiTheme="minorHAnsi" w:hAnsiTheme="minorHAnsi"/>
        </w:rPr>
        <w:t>Desembargador Carlos Simões Fonseca</w:t>
      </w:r>
      <w:r/>
    </w:p>
    <w:p>
      <w:pPr>
        <w:pStyle w:val="Corpodotexto"/>
        <w:spacing w:before="4" w:after="0"/>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ind w:left="1134" w:right="1133" w:hanging="0"/>
        <w:jc w:val="center"/>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Normal"/>
        <w:spacing w:before="37" w:after="0"/>
        <w:ind w:left="1134" w:right="1133" w:hanging="0"/>
        <w:jc w:val="center"/>
        <w:rPr>
          <w:sz w:val="28"/>
          <w:b/>
          <w:sz w:val="28"/>
          <w:b/>
          <w:szCs w:val="24"/>
          <w:rFonts w:eastAsia="Times New Roman" w:cs="Times New Roman"/>
          <w:color w:val="000000"/>
          <w:lang w:val="pt-PT" w:eastAsia="pt-PT" w:bidi="pt-PT"/>
        </w:rPr>
      </w:pPr>
      <w:r>
        <w:rPr>
          <w:rFonts w:eastAsia="Times New Roman" w:cs="Times New Roman"/>
          <w:b/>
          <w:color w:val="000000"/>
          <w:sz w:val="28"/>
          <w:szCs w:val="24"/>
          <w:lang w:val="pt-PT" w:eastAsia="pt-PT" w:bidi="pt-PT"/>
        </w:rPr>
      </w:r>
      <w:r/>
    </w:p>
    <w:p>
      <w:pPr>
        <w:pStyle w:val="Ttulo1"/>
        <w:spacing w:before="131" w:after="200"/>
        <w:ind w:left="1134" w:right="1133" w:hanging="0"/>
        <w:jc w:val="center"/>
        <w:rPr>
          <w:sz w:val="36"/>
          <w:b/>
          <w:sz w:val="36"/>
          <w:b/>
          <w:szCs w:val="36"/>
          <w:bCs/>
          <w:rFonts w:ascii="Calibri" w:hAnsi="Calibri" w:eastAsia="Candara" w:cs="Candara" w:asciiTheme="minorHAnsi" w:hAnsiTheme="minorHAnsi"/>
          <w:color w:val="00000A"/>
          <w:lang w:val="pt-PT" w:eastAsia="pt-PT" w:bidi="pt-PT"/>
        </w:rPr>
      </w:pPr>
      <w:r>
        <w:rPr>
          <w:rFonts w:asciiTheme="minorHAnsi" w:hAnsiTheme="minorHAnsi" w:ascii="Calibri" w:hAnsi="Calibri"/>
        </w:rPr>
      </w:r>
      <w:r/>
    </w:p>
    <w:p>
      <w:pPr>
        <w:pStyle w:val="Ttulo1"/>
        <w:spacing w:before="131" w:after="200"/>
        <w:ind w:left="1134" w:right="1133" w:hanging="0"/>
        <w:jc w:val="center"/>
        <w:rPr>
          <w:sz w:val="21"/>
          <w:b w:val="false"/>
          <w:sz w:val="21"/>
          <w:b w:val="false"/>
          <w:szCs w:val="24"/>
          <w:bCs w:val="false"/>
          <w:rFonts w:ascii="Calibri" w:hAnsi="Calibri" w:asciiTheme="minorHAnsi" w:hAnsiTheme="minorHAnsi"/>
        </w:rPr>
      </w:pPr>
      <w:r>
        <w:rPr>
          <w:rFonts w:ascii="Calibri" w:hAnsi="Calibri" w:asciiTheme="minorHAnsi" w:hAnsiTheme="minorHAnsi"/>
          <w:b w:val="false"/>
          <w:bCs w:val="false"/>
          <w:sz w:val="24"/>
          <w:szCs w:val="24"/>
        </w:rPr>
        <w:t>Outubro, 2019</w:t>
      </w:r>
      <w:r/>
    </w:p>
    <w:p>
      <w:pPr>
        <w:pStyle w:val="Normal"/>
        <w:rPr>
          <w:sz w:val="28"/>
          <w:b/>
          <w:sz w:val="28"/>
          <w:b/>
          <w:szCs w:val="28"/>
          <w:lang w:val="pt-PT"/>
        </w:rPr>
      </w:pPr>
      <w:r>
        <w:rPr>
          <w:b/>
          <w:sz w:val="28"/>
          <w:szCs w:val="28"/>
          <w:lang w:val="pt-PT"/>
        </w:rPr>
      </w:r>
      <w:r/>
    </w:p>
    <w:p>
      <w:pPr>
        <w:pStyle w:val="Normal"/>
        <w:tabs>
          <w:tab w:val="left" w:pos="2552" w:leader="none"/>
        </w:tabs>
        <w:spacing w:before="181" w:after="0"/>
        <w:ind w:left="1134" w:right="1133" w:hanging="0"/>
        <w:jc w:val="center"/>
      </w:pPr>
      <w:r>
        <w:rPr>
          <w:b/>
          <w:sz w:val="24"/>
          <w:szCs w:val="24"/>
        </w:rPr>
        <w:t>COMISSÃO DE REFORMA JUDICIÁRIA (BIÊNIO 2018/2019)</w:t>
      </w:r>
      <w:r/>
    </w:p>
    <w:p>
      <w:pPr>
        <w:pStyle w:val="Corpodotexto"/>
        <w:tabs>
          <w:tab w:val="left" w:pos="2552" w:leader="none"/>
        </w:tabs>
        <w:spacing w:before="8" w:after="0"/>
        <w:ind w:left="1134" w:right="1133" w:hanging="0"/>
        <w:rPr>
          <w:sz w:val="24"/>
          <w:b/>
          <w:sz w:val="24"/>
          <w:b/>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b/>
        </w:rPr>
      </w:r>
      <w:r/>
    </w:p>
    <w:p>
      <w:pPr>
        <w:pStyle w:val="Normal"/>
        <w:tabs>
          <w:tab w:val="left" w:pos="2552" w:leader="none"/>
        </w:tabs>
        <w:spacing w:lineRule="auto" w:line="360" w:before="0" w:after="0"/>
        <w:ind w:left="1134" w:right="1133" w:hanging="0"/>
        <w:jc w:val="center"/>
      </w:pPr>
      <w:r>
        <w:rPr>
          <w:sz w:val="24"/>
          <w:szCs w:val="24"/>
        </w:rPr>
        <w:t>Desembargador Carlos Simões Fonseca – Presidente</w:t>
      </w:r>
      <w:r/>
    </w:p>
    <w:p>
      <w:pPr>
        <w:pStyle w:val="Normal"/>
        <w:tabs>
          <w:tab w:val="left" w:pos="2552" w:leader="none"/>
        </w:tabs>
        <w:spacing w:lineRule="auto" w:line="360" w:before="0" w:after="0"/>
        <w:ind w:left="1134" w:right="1133" w:hanging="0"/>
        <w:jc w:val="center"/>
      </w:pPr>
      <w:r>
        <w:rPr>
          <w:sz w:val="24"/>
          <w:szCs w:val="24"/>
        </w:rPr>
        <w:t>Desembargador Robson Luiz Albanez – membro</w:t>
      </w:r>
      <w:r/>
    </w:p>
    <w:p>
      <w:pPr>
        <w:pStyle w:val="Normal"/>
        <w:tabs>
          <w:tab w:val="left" w:pos="2552" w:leader="none"/>
        </w:tabs>
        <w:spacing w:lineRule="auto" w:line="360" w:before="0" w:after="0"/>
        <w:ind w:left="1134" w:right="1133" w:hanging="0"/>
        <w:jc w:val="center"/>
      </w:pPr>
      <w:r>
        <w:rPr>
          <w:sz w:val="24"/>
          <w:szCs w:val="24"/>
        </w:rPr>
        <w:t>Desembargador Arthur José Neiva – membro</w:t>
      </w:r>
      <w:r/>
    </w:p>
    <w:p>
      <w:pPr>
        <w:pStyle w:val="Normal"/>
        <w:spacing w:lineRule="auto" w:line="360" w:before="0" w:after="0"/>
        <w:ind w:left="1134" w:right="1133" w:hanging="0"/>
        <w:jc w:val="center"/>
        <w:rPr>
          <w:sz w:val="24"/>
          <w:sz w:val="24"/>
          <w:szCs w:val="24"/>
          <w:rFonts w:eastAsia="Times New Roman" w:cs="Times New Roman"/>
          <w:lang w:val="pt-PT" w:eastAsia="pt-PT" w:bidi="pt-PT"/>
        </w:rPr>
      </w:pPr>
      <w:r>
        <w:rPr>
          <w:rFonts w:eastAsia="Times New Roman" w:cs="Times New Roman"/>
          <w:sz w:val="24"/>
          <w:szCs w:val="24"/>
          <w:lang w:val="pt-PT" w:eastAsia="pt-PT" w:bidi="pt-PT"/>
        </w:rPr>
      </w:r>
      <w:r/>
    </w:p>
    <w:p>
      <w:pPr>
        <w:pStyle w:val="Normal"/>
        <w:spacing w:lineRule="auto" w:line="360" w:before="0" w:after="0"/>
        <w:ind w:left="1134" w:right="1133" w:hanging="0"/>
        <w:jc w:val="center"/>
        <w:rPr>
          <w:sz w:val="24"/>
          <w:sz w:val="24"/>
          <w:szCs w:val="24"/>
          <w:rFonts w:eastAsia="Times New Roman" w:cs="Times New Roman"/>
          <w:lang w:val="pt-PT" w:eastAsia="pt-PT" w:bidi="pt-PT"/>
        </w:rPr>
      </w:pPr>
      <w:r>
        <w:rPr>
          <w:rFonts w:eastAsia="Times New Roman" w:cs="Times New Roman"/>
          <w:sz w:val="24"/>
          <w:szCs w:val="24"/>
          <w:lang w:val="pt-PT" w:eastAsia="pt-PT" w:bidi="pt-PT"/>
        </w:rPr>
      </w:r>
      <w:r/>
    </w:p>
    <w:p>
      <w:pPr>
        <w:pStyle w:val="Normal"/>
        <w:tabs>
          <w:tab w:val="left" w:pos="8505" w:leader="none"/>
        </w:tabs>
        <w:spacing w:lineRule="auto" w:line="360" w:before="0" w:after="0"/>
        <w:ind w:left="1134" w:right="1133" w:hanging="0"/>
        <w:jc w:val="center"/>
      </w:pPr>
      <w:r>
        <w:rPr>
          <w:b/>
          <w:bCs/>
          <w:sz w:val="24"/>
          <w:szCs w:val="24"/>
        </w:rPr>
        <w:t>COMISSÃO DE REFORMA DA LC 788/2014 (Portaria 024/2019)</w:t>
      </w:r>
      <w:r/>
    </w:p>
    <w:p>
      <w:pPr>
        <w:pStyle w:val="Normal"/>
        <w:spacing w:lineRule="auto" w:line="360" w:before="0" w:after="0"/>
        <w:ind w:left="1134" w:right="1133" w:hanging="0"/>
        <w:jc w:val="center"/>
        <w:rPr>
          <w:sz w:val="24"/>
          <w:sz w:val="24"/>
          <w:szCs w:val="24"/>
          <w:rFonts w:eastAsia="Times New Roman" w:cs="Times New Roman"/>
          <w:lang w:val="pt-PT" w:eastAsia="pt-PT" w:bidi="pt-PT"/>
        </w:rPr>
      </w:pPr>
      <w:r>
        <w:rPr>
          <w:rFonts w:eastAsia="Times New Roman" w:cs="Times New Roman"/>
          <w:sz w:val="24"/>
          <w:szCs w:val="24"/>
          <w:lang w:val="pt-PT" w:eastAsia="pt-PT" w:bidi="pt-PT"/>
        </w:rPr>
      </w:r>
      <w:r/>
    </w:p>
    <w:p>
      <w:pPr>
        <w:pStyle w:val="Normal"/>
        <w:spacing w:lineRule="auto" w:line="360" w:before="0" w:after="0"/>
        <w:ind w:left="1134" w:right="1133" w:hanging="0"/>
        <w:jc w:val="center"/>
      </w:pPr>
      <w:r>
        <w:rPr>
          <w:sz w:val="24"/>
          <w:szCs w:val="24"/>
        </w:rPr>
        <w:t>Desembargador Carlos Simões Fonseca – Presidente</w:t>
      </w:r>
      <w:r/>
    </w:p>
    <w:p>
      <w:pPr>
        <w:pStyle w:val="Normal"/>
        <w:spacing w:lineRule="auto" w:line="360" w:before="0" w:after="0"/>
        <w:ind w:left="1134" w:right="1133" w:hanging="0"/>
        <w:jc w:val="center"/>
      </w:pPr>
      <w:r>
        <w:rPr>
          <w:sz w:val="24"/>
          <w:szCs w:val="24"/>
        </w:rPr>
        <w:t>Desembargador Robson Luiz Albanez</w:t>
      </w:r>
      <w:r/>
    </w:p>
    <w:p>
      <w:pPr>
        <w:pStyle w:val="Normal"/>
        <w:spacing w:lineRule="auto" w:line="360" w:before="0" w:after="0"/>
        <w:ind w:left="1134" w:right="1133" w:hanging="0"/>
        <w:jc w:val="center"/>
      </w:pPr>
      <w:r>
        <w:rPr>
          <w:sz w:val="24"/>
          <w:szCs w:val="24"/>
        </w:rPr>
        <w:t>Desembargador Arthur José Neiva</w:t>
      </w:r>
      <w:r/>
    </w:p>
    <w:p>
      <w:pPr>
        <w:pStyle w:val="Normal"/>
        <w:spacing w:lineRule="auto" w:line="360" w:before="0" w:after="0"/>
        <w:ind w:left="1134" w:right="1133" w:hanging="0"/>
        <w:jc w:val="center"/>
      </w:pPr>
      <w:r>
        <w:rPr>
          <w:sz w:val="24"/>
          <w:szCs w:val="24"/>
        </w:rPr>
        <w:t>Victor Massanta Dias – advogado OAB/ES</w:t>
      </w:r>
      <w:r/>
    </w:p>
    <w:p>
      <w:pPr>
        <w:pStyle w:val="Normal"/>
        <w:spacing w:lineRule="auto" w:line="360" w:before="0" w:after="0"/>
        <w:ind w:left="1134" w:right="1133" w:hanging="0"/>
        <w:jc w:val="center"/>
      </w:pPr>
      <w:r>
        <w:rPr>
          <w:sz w:val="24"/>
          <w:szCs w:val="24"/>
        </w:rPr>
        <w:t>Josmar de Souza Pagotto – advogado OAB/ES</w:t>
      </w:r>
      <w:r/>
    </w:p>
    <w:p>
      <w:pPr>
        <w:pStyle w:val="Normal"/>
        <w:spacing w:lineRule="auto" w:line="360" w:before="0" w:after="0"/>
        <w:ind w:left="1134" w:right="1133" w:hanging="0"/>
        <w:jc w:val="center"/>
      </w:pPr>
      <w:r>
        <w:rPr>
          <w:sz w:val="24"/>
          <w:szCs w:val="24"/>
        </w:rPr>
        <w:t>Ricardo Ferreira Pinto – advogado OAB/ES</w:t>
      </w:r>
      <w:r/>
    </w:p>
    <w:p>
      <w:pPr>
        <w:pStyle w:val="Normal"/>
        <w:spacing w:lineRule="auto" w:line="360" w:before="0" w:after="0"/>
        <w:ind w:left="1134" w:right="1133" w:hanging="0"/>
        <w:jc w:val="center"/>
      </w:pPr>
      <w:r>
        <w:rPr>
          <w:sz w:val="24"/>
          <w:szCs w:val="24"/>
        </w:rPr>
        <w:t>Arion Mergar – juiz de Direito AMAGES</w:t>
      </w:r>
      <w:r/>
    </w:p>
    <w:p>
      <w:pPr>
        <w:pStyle w:val="Normal"/>
        <w:spacing w:lineRule="auto" w:line="360" w:before="0" w:after="0"/>
        <w:ind w:left="1134" w:right="1133" w:hanging="0"/>
        <w:jc w:val="center"/>
      </w:pPr>
      <w:r>
        <w:rPr>
          <w:sz w:val="24"/>
          <w:szCs w:val="24"/>
        </w:rPr>
        <w:t>Glícia Mônica Dornela Alvez Ribeiro – juíza de Direito AMAGES</w:t>
      </w:r>
      <w:r/>
    </w:p>
    <w:p>
      <w:pPr>
        <w:pStyle w:val="Normal"/>
        <w:spacing w:lineRule="auto" w:line="360" w:before="0" w:after="0"/>
        <w:ind w:left="1134" w:right="1133" w:hanging="0"/>
        <w:jc w:val="center"/>
      </w:pPr>
      <w:r>
        <w:rPr>
          <w:sz w:val="24"/>
          <w:szCs w:val="24"/>
        </w:rPr>
        <w:t>Wesley Sandro Campana – juiz de Direito AMAGES</w:t>
      </w:r>
      <w:r/>
    </w:p>
    <w:p>
      <w:pPr>
        <w:pStyle w:val="Corpodotexto"/>
        <w:ind w:left="1134" w:right="1133" w:hanging="0"/>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ind w:left="1134" w:right="1133" w:hanging="0"/>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spacing w:before="11" w:after="0"/>
        <w:ind w:left="1134" w:right="1133" w:hanging="0"/>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Normal"/>
        <w:spacing w:before="0" w:after="0"/>
        <w:ind w:left="1134" w:right="1133" w:hanging="0"/>
        <w:jc w:val="center"/>
      </w:pPr>
      <w:r>
        <w:rPr>
          <w:b/>
          <w:sz w:val="24"/>
          <w:szCs w:val="24"/>
        </w:rPr>
        <w:t>APOIO</w:t>
      </w:r>
      <w:r/>
    </w:p>
    <w:p>
      <w:pPr>
        <w:pStyle w:val="Corpodotexto"/>
        <w:spacing w:before="9" w:after="0"/>
        <w:ind w:left="1134" w:right="1133" w:hanging="0"/>
        <w:rPr>
          <w:sz w:val="24"/>
          <w:b/>
          <w:sz w:val="24"/>
          <w:b/>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b/>
        </w:rPr>
      </w:r>
      <w:r/>
    </w:p>
    <w:p>
      <w:pPr>
        <w:pStyle w:val="Normal"/>
        <w:spacing w:lineRule="auto" w:line="360" w:before="0" w:after="0"/>
        <w:ind w:left="1134" w:right="1133" w:hanging="0"/>
        <w:jc w:val="center"/>
        <w:rPr>
          <w:sz w:val="24"/>
          <w:sz w:val="24"/>
          <w:szCs w:val="24"/>
        </w:rPr>
      </w:pPr>
      <w:r>
        <w:rPr>
          <w:sz w:val="24"/>
          <w:szCs w:val="24"/>
        </w:rPr>
        <w:t>Aline Cândida Mendonça – AJ-Direito</w:t>
      </w:r>
      <w:r/>
    </w:p>
    <w:p>
      <w:pPr>
        <w:pStyle w:val="Normal"/>
        <w:spacing w:lineRule="auto" w:line="360" w:before="0" w:after="0"/>
        <w:ind w:left="1134" w:right="1133" w:hanging="0"/>
        <w:jc w:val="center"/>
        <w:rPr>
          <w:sz w:val="24"/>
          <w:sz w:val="24"/>
          <w:szCs w:val="24"/>
        </w:rPr>
      </w:pPr>
      <w:r>
        <w:rPr>
          <w:sz w:val="24"/>
          <w:szCs w:val="24"/>
        </w:rPr>
        <w:t>Ana Clara D’Ávila Guedes – AE-Estatística</w:t>
      </w:r>
      <w:r/>
    </w:p>
    <w:p>
      <w:pPr>
        <w:pStyle w:val="Normal"/>
        <w:spacing w:lineRule="auto" w:line="360" w:before="0" w:after="0"/>
        <w:ind w:left="1134" w:right="1133" w:hanging="0"/>
        <w:jc w:val="center"/>
        <w:rPr>
          <w:sz w:val="24"/>
          <w:sz w:val="24"/>
          <w:szCs w:val="24"/>
        </w:rPr>
      </w:pPr>
      <w:r>
        <w:rPr>
          <w:sz w:val="24"/>
          <w:szCs w:val="24"/>
        </w:rPr>
        <w:t>Daysilane Farias Miranda – Técnico AA</w:t>
      </w:r>
      <w:r/>
    </w:p>
    <w:p>
      <w:pPr>
        <w:pStyle w:val="Normal"/>
        <w:spacing w:lineRule="auto" w:line="360" w:before="0" w:after="0"/>
        <w:ind w:left="1134" w:right="1133" w:hanging="0"/>
        <w:jc w:val="center"/>
      </w:pPr>
      <w:r>
        <w:rPr>
          <w:sz w:val="24"/>
          <w:szCs w:val="24"/>
        </w:rPr>
        <w:t>Marcelo Tavares de Albuquerque – Secretário Geral</w:t>
      </w:r>
      <w:r/>
    </w:p>
    <w:p>
      <w:pPr>
        <w:pStyle w:val="Normal"/>
        <w:spacing w:lineRule="auto" w:line="360" w:before="0" w:after="0"/>
        <w:ind w:left="1134" w:right="1133" w:hanging="0"/>
        <w:jc w:val="center"/>
      </w:pPr>
      <w:r>
        <w:rPr>
          <w:sz w:val="24"/>
          <w:szCs w:val="24"/>
        </w:rPr>
        <w:t>Wagner Oliveira Marques – Secretário da Engenharia</w:t>
      </w:r>
      <w:r/>
    </w:p>
    <w:p>
      <w:pPr>
        <w:pStyle w:val="Normal"/>
        <w:rPr>
          <w:sz w:val="28"/>
          <w:b/>
          <w:sz w:val="28"/>
          <w:b/>
          <w:szCs w:val="28"/>
        </w:rPr>
      </w:pPr>
      <w:r>
        <w:rPr>
          <w:b/>
          <w:sz w:val="28"/>
          <w:szCs w:val="28"/>
        </w:rPr>
      </w:r>
      <w:r/>
    </w:p>
    <w:p>
      <w:pPr>
        <w:pStyle w:val="Normal"/>
        <w:rPr>
          <w:sz w:val="28"/>
          <w:b/>
          <w:sz w:val="28"/>
          <w:b/>
          <w:szCs w:val="28"/>
        </w:rPr>
      </w:pPr>
      <w:r>
        <w:rPr>
          <w:b/>
          <w:sz w:val="28"/>
          <w:szCs w:val="28"/>
        </w:rPr>
      </w:r>
      <w:r/>
    </w:p>
    <w:p>
      <w:pPr>
        <w:pStyle w:val="Normal"/>
        <w:rPr>
          <w:sz w:val="28"/>
          <w:b/>
          <w:sz w:val="28"/>
          <w:b/>
          <w:szCs w:val="28"/>
        </w:rPr>
      </w:pPr>
      <w:r>
        <w:rPr>
          <w:b/>
          <w:sz w:val="28"/>
          <w:szCs w:val="28"/>
        </w:rPr>
      </w:r>
      <w:r/>
    </w:p>
    <w:p>
      <w:pPr>
        <w:pStyle w:val="Normal"/>
        <w:rPr>
          <w:sz w:val="28"/>
          <w:b/>
          <w:sz w:val="28"/>
          <w:b/>
          <w:szCs w:val="28"/>
        </w:rPr>
      </w:pPr>
      <w:r>
        <w:rPr>
          <w:b/>
          <w:sz w:val="28"/>
          <w:szCs w:val="28"/>
        </w:rPr>
      </w:r>
      <w:r/>
    </w:p>
    <w:p>
      <w:pPr>
        <w:pStyle w:val="Ttulo1"/>
        <w:ind w:left="0" w:hanging="0"/>
      </w:pPr>
      <w:r>
        <w:rPr>
          <w:rFonts w:ascii="Calibri" w:hAnsi="Calibri"/>
          <w:color w:val="000000"/>
          <w:sz w:val="24"/>
          <w:szCs w:val="24"/>
        </w:rPr>
        <w:t>PORTARIA Nº 024/2019</w:t>
      </w:r>
      <w:r/>
    </w:p>
    <w:p>
      <w:pPr>
        <w:pStyle w:val="Corpodotexto"/>
        <w:spacing w:before="0" w:after="0"/>
      </w:pPr>
      <w:r>
        <w:rPr>
          <w:rFonts w:ascii="Calibri" w:hAnsi="Calibri"/>
          <w:b/>
          <w:color w:val="414141"/>
        </w:rPr>
        <w:t xml:space="preserve">Data de disponibilização: </w:t>
      </w:r>
      <w:r>
        <w:rPr>
          <w:rFonts w:ascii="Calibri" w:hAnsi="Calibri"/>
          <w:color w:val="414141"/>
        </w:rPr>
        <w:t>Sexta, 23 de Agosto de 2019</w:t>
      </w:r>
      <w:r/>
    </w:p>
    <w:p>
      <w:pPr>
        <w:pStyle w:val="Corpodotexto"/>
        <w:spacing w:before="0" w:after="0"/>
        <w:rPr>
          <w:sz w:val="24"/>
          <w:sz w:val="24"/>
          <w:szCs w:val="24"/>
          <w:rFonts w:ascii="Calibri" w:hAnsi="Calibri" w:eastAsia="Times New Roman" w:cs="Times New Roman"/>
          <w:color w:val="00000A"/>
          <w:lang w:val="pt-PT" w:eastAsia="pt-PT" w:bidi="pt-PT"/>
        </w:rPr>
      </w:pPr>
      <w:r>
        <w:rPr>
          <w:rFonts w:ascii="Calibri" w:hAnsi="Calibri"/>
        </w:rPr>
      </w:r>
      <w:r/>
    </w:p>
    <w:p>
      <w:pPr>
        <w:pStyle w:val="Corpodotexto"/>
        <w:spacing w:lineRule="atLeast" w:line="285" w:before="0" w:after="0"/>
        <w:jc w:val="center"/>
        <w:rPr>
          <w:sz w:val="22"/>
          <w:sz w:val="22"/>
          <w:szCs w:val="22"/>
        </w:rPr>
      </w:pPr>
      <w:r>
        <w:rPr>
          <w:rFonts w:ascii="Calibri" w:hAnsi="Calibri"/>
          <w:color w:val="000000"/>
          <w:sz w:val="22"/>
          <w:szCs w:val="22"/>
        </w:rPr>
        <w:t>PODER JUDICIÁRIO</w:t>
      </w:r>
      <w:r/>
    </w:p>
    <w:p>
      <w:pPr>
        <w:pStyle w:val="Corpodotexto"/>
        <w:spacing w:lineRule="atLeast" w:line="285" w:before="0" w:after="0"/>
        <w:jc w:val="center"/>
        <w:rPr>
          <w:sz w:val="22"/>
          <w:sz w:val="22"/>
          <w:szCs w:val="22"/>
          <w:rFonts w:ascii="verdana;sans-serif" w:hAnsi="verdana;sans-serif"/>
          <w:color w:val="000000"/>
        </w:rPr>
      </w:pPr>
      <w:r>
        <w:rPr>
          <w:rFonts w:ascii="Calibri" w:hAnsi="Calibri"/>
          <w:color w:val="000000"/>
          <w:sz w:val="22"/>
          <w:szCs w:val="22"/>
        </w:rPr>
        <w:t>PORTARIA Nº 024/2019</w:t>
      </w:r>
      <w:r/>
    </w:p>
    <w:p>
      <w:pPr>
        <w:pStyle w:val="Corpodotexto"/>
        <w:spacing w:lineRule="atLeast" w:line="285" w:before="0" w:after="0"/>
        <w:jc w:val="center"/>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O Excelentíssimo Senhor Desembargador SERGIO LUIZ TEIXEIRA GAMA, Presidente do Egrégio Tribunal de Justiça do Estado do Espírito Santo, no uso de suas atribuições legais, e</w:t>
      </w:r>
      <w:r/>
    </w:p>
    <w:p>
      <w:pPr>
        <w:pStyle w:val="Corpodotexto"/>
        <w:spacing w:lineRule="atLeast" w:line="285" w:before="0" w:after="0"/>
        <w:jc w:val="both"/>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CONSIDERANDO a edição do Ato Normativo nº 101/2019;</w:t>
      </w:r>
      <w:r/>
    </w:p>
    <w:p>
      <w:pPr>
        <w:pStyle w:val="Corpodotexto"/>
        <w:spacing w:lineRule="atLeast" w:line="285" w:before="0" w:after="0"/>
        <w:jc w:val="both"/>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CONSIDERANDO os termos do Ofício nº 63/AMAGES, subscrito pelo Exmº. Sr. Juiz de Direito Daniel Peçanha Moreira, Presidente da Associação dos Magistrados do Espírito Santo - AMAGES, (protocolo nº. 2019.01.148.288);</w:t>
      </w:r>
      <w:r/>
    </w:p>
    <w:p>
      <w:pPr>
        <w:pStyle w:val="Corpodotexto"/>
        <w:spacing w:lineRule="atLeast" w:line="285" w:before="0" w:after="0"/>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CONSIDERANDO os termos do Ofício. GP. Nº 417/2019, subscrito pelo Exmº. Dr. José Carlos Rizk Filho, Presidente da Ordem dos Advogados do Brasil – Seção Espírito Santo, (protocolo nº. 2019.01.239.568);</w:t>
      </w:r>
      <w:r/>
    </w:p>
    <w:p>
      <w:pPr>
        <w:pStyle w:val="Corpodotexto"/>
        <w:spacing w:lineRule="atLeast" w:line="285" w:before="0" w:after="0"/>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rPr>
          <w:sz w:val="22"/>
          <w:sz w:val="22"/>
          <w:szCs w:val="22"/>
          <w:rFonts w:ascii="verdana;sans-serif" w:hAnsi="verdana;sans-serif"/>
          <w:color w:val="000000"/>
        </w:rPr>
      </w:pPr>
      <w:r>
        <w:rPr>
          <w:rFonts w:ascii="Calibri" w:hAnsi="Calibri"/>
          <w:color w:val="000000"/>
          <w:sz w:val="22"/>
          <w:szCs w:val="22"/>
        </w:rPr>
        <w:t>RESOLVE:</w:t>
      </w:r>
      <w:r/>
    </w:p>
    <w:p>
      <w:pPr>
        <w:pStyle w:val="Corpodotexto"/>
        <w:spacing w:lineRule="atLeast" w:line="285" w:before="0" w:after="0"/>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Art. 1º – Ficam designados os seguintes membros para a composição da Comissão para elaboração de estudos referentes à Lei Complementar Estadual nº 788/2014, nos moldes como previsto no seu artigo 3º:</w:t>
      </w:r>
      <w:r/>
    </w:p>
    <w:p>
      <w:pPr>
        <w:pStyle w:val="Corpodotexto"/>
        <w:spacing w:lineRule="atLeast" w:line="285" w:before="0" w:after="0"/>
        <w:jc w:val="both"/>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I – o Desembargador Carlos Simões Fonseca, DD. Presidente da Comissão de Reforma Judiciária, que também a presidirá;</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II – o Desembargador Robson Luiz Albanez, membro da Comissão de Reforma Judiciária;</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III – o Desembargador Arthur José Neiva de Almeida, membro da Comissão de Reforma Judiciária;</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IV – o advogado Victor Massante Dias, representante da Ordem dos Advogados do Brasil, Seção Espírito Santo (OAB/ES);</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V – o advogado Josmar de Souza Pagotto, representante da Ordem dos Advogados do Brasil, Seção Espírito Santo (OAB/ES);</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VI – o advogado Ricardo Ferreira Pinto Holzmeister, representante da Ordem dos Advogados do Brasil, Seção Espírito Santo (OAB/ES);</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VII – o Juiz de Direito Arion Mergar, representante da Associação dos Magistrados do Espírito Santo – AMAGES;</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VIII – a Juíza de Direito Glicia Monica Dornela Alves Ribeiro, representante da Associação dos Magistrados do Espírito Santo – AMAGES;</w:t>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IX – o Juiz de Direito Wesley Sandro Campana dos Santos, representante da Associação dos Magistrados do Espírito Santo – AMAGES.</w:t>
      </w:r>
      <w:r/>
    </w:p>
    <w:p>
      <w:pPr>
        <w:pStyle w:val="Corpodotexto"/>
        <w:spacing w:lineRule="atLeast" w:line="285" w:before="0" w:after="0"/>
        <w:jc w:val="both"/>
        <w:rPr>
          <w:sz w:val="22"/>
          <w:sz w:val="22"/>
          <w:szCs w:val="22"/>
          <w:rFonts w:ascii="Calibri" w:hAnsi="Calibri" w:eastAsia="Times New Roman" w:cs="Times New Roman"/>
          <w:color w:val="000000"/>
          <w:lang w:val="pt-PT" w:eastAsia="pt-PT" w:bidi="pt-PT"/>
        </w:rPr>
      </w:pPr>
      <w:r>
        <w:rPr>
          <w:rFonts w:ascii="Calibri" w:hAnsi="Calibri"/>
          <w:color w:val="000000"/>
          <w:sz w:val="22"/>
          <w:szCs w:val="22"/>
        </w:rPr>
      </w:r>
      <w:r/>
    </w:p>
    <w:p>
      <w:pPr>
        <w:pStyle w:val="Corpodotexto"/>
        <w:spacing w:lineRule="atLeast" w:line="285" w:before="0" w:after="0"/>
        <w:jc w:val="both"/>
        <w:rPr>
          <w:sz w:val="22"/>
          <w:sz w:val="22"/>
          <w:szCs w:val="22"/>
          <w:rFonts w:ascii="verdana;sans-serif" w:hAnsi="verdana;sans-serif"/>
          <w:color w:val="000000"/>
        </w:rPr>
      </w:pPr>
      <w:r>
        <w:rPr>
          <w:rFonts w:ascii="Calibri" w:hAnsi="Calibri"/>
          <w:color w:val="000000"/>
          <w:sz w:val="22"/>
          <w:szCs w:val="22"/>
        </w:rPr>
        <w:t>Art. 2º – Esta Portaria entra em vigor na data de sua publicação.</w:t>
      </w:r>
      <w:r/>
    </w:p>
    <w:p>
      <w:pPr>
        <w:pStyle w:val="Corpodotexto"/>
        <w:spacing w:lineRule="atLeast" w:line="285" w:before="0" w:after="0"/>
        <w:jc w:val="both"/>
        <w:rPr>
          <w:sz w:val="22"/>
          <w:sz w:val="22"/>
          <w:szCs w:val="22"/>
          <w:rFonts w:ascii="Calibri" w:hAnsi="Calibri"/>
          <w:color w:val="000000"/>
        </w:rPr>
      </w:pPr>
      <w:r>
        <w:rPr>
          <w:rFonts w:ascii="Calibri" w:hAnsi="Calibri"/>
          <w:color w:val="000000"/>
          <w:sz w:val="22"/>
          <w:szCs w:val="22"/>
        </w:rPr>
        <w:t xml:space="preserve">Publique-se. Vitória, 22 de agosto de 2019.    </w:t>
      </w:r>
      <w:r/>
    </w:p>
    <w:p>
      <w:pPr>
        <w:pStyle w:val="Corpodotexto"/>
        <w:spacing w:lineRule="atLeast" w:line="285" w:before="0" w:after="0"/>
        <w:jc w:val="both"/>
        <w:rPr>
          <w:sz w:val="22"/>
          <w:sz w:val="22"/>
          <w:szCs w:val="22"/>
        </w:rPr>
      </w:pPr>
      <w:r>
        <w:rPr>
          <w:rFonts w:ascii="Calibri" w:hAnsi="Calibri"/>
          <w:color w:val="000000"/>
          <w:sz w:val="22"/>
          <w:szCs w:val="22"/>
        </w:rPr>
        <w:t xml:space="preserve"> </w:t>
      </w:r>
      <w:r/>
    </w:p>
    <w:p>
      <w:pPr>
        <w:pStyle w:val="Corpodotexto"/>
        <w:spacing w:lineRule="atLeast" w:line="285" w:before="0" w:after="0"/>
        <w:jc w:val="both"/>
        <w:rPr>
          <w:sz w:val="22"/>
          <w:sz w:val="22"/>
          <w:szCs w:val="22"/>
          <w:rFonts w:ascii="Calibri" w:hAnsi="Calibri"/>
          <w:color w:val="000000"/>
        </w:rPr>
      </w:pPr>
      <w:r>
        <w:rPr>
          <w:rFonts w:ascii="Calibri" w:hAnsi="Calibri"/>
          <w:color w:val="000000"/>
          <w:sz w:val="22"/>
          <w:szCs w:val="22"/>
        </w:rPr>
        <w:t xml:space="preserve"> </w:t>
      </w:r>
      <w:r>
        <w:rPr>
          <w:rFonts w:ascii="Calibri" w:hAnsi="Calibri"/>
          <w:color w:val="000000"/>
          <w:sz w:val="22"/>
          <w:szCs w:val="22"/>
        </w:rPr>
        <w:t xml:space="preserve">Des. SÉRGIO LUIZ TEIXEIRA GAMA    </w:t>
      </w:r>
      <w:r/>
    </w:p>
    <w:p>
      <w:pPr>
        <w:pStyle w:val="Corpodotexto"/>
        <w:spacing w:lineRule="atLeast" w:line="285" w:before="0" w:after="0"/>
        <w:jc w:val="both"/>
        <w:rPr>
          <w:sz w:val="22"/>
          <w:sz w:val="22"/>
          <w:szCs w:val="22"/>
        </w:rPr>
      </w:pPr>
      <w:r>
        <w:rPr>
          <w:rFonts w:ascii="Calibri" w:hAnsi="Calibri"/>
          <w:color w:val="000000"/>
          <w:sz w:val="22"/>
          <w:szCs w:val="22"/>
        </w:rPr>
        <w:t xml:space="preserve">        </w:t>
      </w:r>
      <w:r>
        <w:rPr>
          <w:rFonts w:ascii="Calibri" w:hAnsi="Calibri"/>
          <w:color w:val="000000"/>
          <w:sz w:val="22"/>
          <w:szCs w:val="22"/>
        </w:rPr>
        <w:t>Presidente</w:t>
      </w:r>
      <w:r>
        <w:br w:type="page"/>
      </w:r>
      <w:r/>
    </w:p>
    <w:p>
      <w:pPr>
        <w:pStyle w:val="Ttulo1"/>
        <w:spacing w:before="131" w:after="200"/>
        <w:ind w:left="0" w:hanging="0"/>
        <w:jc w:val="center"/>
        <w:rPr>
          <w:rFonts w:ascii="Calibri" w:hAnsi="Calibri" w:asciiTheme="minorHAnsi" w:hAnsiTheme="minorHAnsi"/>
        </w:rPr>
      </w:pPr>
      <w:r>
        <w:rPr>
          <w:rFonts w:ascii="Calibri" w:hAnsi="Calibri" w:asciiTheme="minorHAnsi" w:hAnsiTheme="minorHAnsi"/>
        </w:rPr>
        <w:t>SUMÁRIO</w:t>
      </w:r>
      <w:r/>
    </w:p>
    <w:p>
      <w:pPr>
        <w:pStyle w:val="Ttulo1"/>
        <w:spacing w:before="131" w:after="200"/>
        <w:ind w:left="0" w:hanging="0"/>
        <w:rPr>
          <w:sz w:val="22"/>
          <w:b/>
          <w:sz w:val="22"/>
          <w:b/>
          <w:szCs w:val="22"/>
          <w:bCs/>
          <w:rFonts w:ascii="Calibri" w:hAnsi="Calibri" w:eastAsia="Candara" w:cs="Candara" w:asciiTheme="minorHAnsi" w:hAnsiTheme="minorHAnsi"/>
          <w:color w:val="00000A"/>
          <w:lang w:val="pt-BR" w:eastAsia="pt-PT" w:bidi="pt-PT"/>
        </w:rPr>
      </w:pPr>
      <w:r>
        <w:rPr>
          <w:rFonts w:asciiTheme="minorHAnsi" w:hAnsiTheme="minorHAnsi" w:ascii="Calibri" w:hAnsi="Calibri"/>
          <w:sz w:val="22"/>
          <w:szCs w:val="22"/>
          <w:lang w:val="pt-BR"/>
        </w:rPr>
      </w:r>
      <w:r/>
    </w:p>
    <w:tbl>
      <w:tblPr>
        <w:tblStyle w:val="Tabelacomgrade"/>
        <w:tblW w:w="9778" w:type="dxa"/>
        <w:jc w:val="left"/>
        <w:tblInd w:w="-10" w:type="dxa"/>
        <w:tblBorders/>
        <w:tblCellMar>
          <w:top w:w="0" w:type="dxa"/>
          <w:left w:w="98" w:type="dxa"/>
          <w:bottom w:w="0" w:type="dxa"/>
          <w:right w:w="108" w:type="dxa"/>
        </w:tblCellMar>
      </w:tblPr>
      <w:tblGrid>
        <w:gridCol w:w="9179"/>
        <w:gridCol w:w="598"/>
      </w:tblGrid>
      <w:tr>
        <w:trPr>
          <w:trHeight w:val="284" w:hRule="exact"/>
        </w:trPr>
        <w:tc>
          <w:tcPr>
            <w:tcW w:w="9179" w:type="dxa"/>
            <w:tcBorders/>
            <w:shd w:color="auto" w:fill="auto" w:val="clear"/>
            <w:tcMar>
              <w:left w:w="98" w:type="dxa"/>
            </w:tcMar>
          </w:tcPr>
          <w:p>
            <w:pPr>
              <w:pStyle w:val="Ttulo1"/>
              <w:numPr>
                <w:ilvl w:val="0"/>
                <w:numId w:val="0"/>
              </w:numPr>
              <w:spacing w:lineRule="auto" w:line="240" w:before="0" w:after="200"/>
              <w:ind w:left="0" w:hanging="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 INTRODUÇÃO</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6</w:t>
            </w:r>
            <w:r/>
          </w:p>
        </w:tc>
      </w:tr>
      <w:tr>
        <w:trPr>
          <w:trHeight w:val="284" w:hRule="exact"/>
        </w:trPr>
        <w:tc>
          <w:tcPr>
            <w:tcW w:w="9179" w:type="dxa"/>
            <w:tcBorders/>
            <w:shd w:color="auto" w:fill="auto" w:val="clear"/>
            <w:tcMar>
              <w:left w:w="98" w:type="dxa"/>
            </w:tcMar>
          </w:tcPr>
          <w:p>
            <w:pPr>
              <w:pStyle w:val="Ttulo1"/>
              <w:numPr>
                <w:ilvl w:val="0"/>
                <w:numId w:val="0"/>
              </w:numPr>
              <w:tabs>
                <w:tab w:val="left" w:pos="2059" w:leader="none"/>
                <w:tab w:val="left" w:pos="2060" w:leader="none"/>
                <w:tab w:val="left" w:pos="2752" w:leader="none"/>
                <w:tab w:val="left" w:pos="4080" w:leader="none"/>
                <w:tab w:val="left" w:pos="5092" w:leader="none"/>
                <w:tab w:val="left" w:pos="5586" w:leader="none"/>
                <w:tab w:val="left" w:pos="8205" w:leader="none"/>
                <w:tab w:val="left" w:pos="8898" w:leader="none"/>
              </w:tabs>
              <w:spacing w:lineRule="auto" w:line="240" w:before="18" w:after="0"/>
              <w:ind w:left="0" w:hanging="0"/>
              <w:jc w:val="both"/>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 RAZÕES PARA</w:t>
            </w:r>
            <w:r>
              <w:rPr>
                <w:rFonts w:ascii="Calibri" w:hAnsi="Calibri" w:asciiTheme="minorHAnsi" w:hAnsiTheme="minorHAnsi"/>
                <w:b w:val="false"/>
                <w:color w:val="000000"/>
                <w:spacing w:val="-5"/>
                <w:sz w:val="22"/>
                <w:szCs w:val="22"/>
              </w:rPr>
              <w:t xml:space="preserve"> RESTRUTURAÇÃO DA ORGANIZAÇÃO JUDICIÁRIA DO ESTADO DO ESPÍRITO SANTO</w:t>
            </w:r>
            <w:r/>
          </w:p>
          <w:p>
            <w:pPr>
              <w:pStyle w:val="Ttulo1"/>
              <w:numPr>
                <w:ilvl w:val="0"/>
                <w:numId w:val="0"/>
              </w:numPr>
              <w:spacing w:lineRule="auto" w:line="240" w:before="0" w:after="200"/>
              <w:ind w:left="0" w:hanging="0"/>
              <w:outlineLvl w:val="0"/>
              <w:rPr>
                <w:sz w:val="22"/>
                <w:b w:val="false"/>
                <w:sz w:val="22"/>
                <w:b w:val="false"/>
                <w:szCs w:val="22"/>
                <w:bCs/>
                <w:rFonts w:ascii="Calibri" w:hAnsi="Calibri" w:eastAsia="Candara" w:cs="Candara"/>
                <w:color w:val="00000A"/>
                <w:lang w:val="pt-PT" w:eastAsia="pt-PT" w:bidi="pt-PT"/>
              </w:rPr>
            </w:pPr>
            <w:r>
              <w:rPr>
                <w:rFonts w:ascii="Calibri" w:hAnsi="Calibri"/>
                <w:b w:val="false"/>
                <w:sz w:val="22"/>
                <w:szCs w:val="22"/>
              </w:rPr>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7</w:t>
            </w:r>
            <w:r/>
          </w:p>
        </w:tc>
      </w:tr>
      <w:tr>
        <w:trPr>
          <w:trHeight w:val="284" w:hRule="exact"/>
        </w:trPr>
        <w:tc>
          <w:tcPr>
            <w:tcW w:w="9179" w:type="dxa"/>
            <w:tcBorders/>
            <w:shd w:color="auto" w:fill="auto" w:val="clear"/>
            <w:tcMar>
              <w:left w:w="98" w:type="dxa"/>
            </w:tcMar>
          </w:tcPr>
          <w:p>
            <w:pPr>
              <w:pStyle w:val="Normal"/>
              <w:spacing w:lineRule="auto" w:line="240" w:before="0" w:after="0"/>
              <w:jc w:val="both"/>
              <w:rPr>
                <w:bCs/>
              </w:rPr>
            </w:pPr>
            <w:r>
              <w:rPr>
                <w:bCs/>
              </w:rPr>
              <w:t>3. METODOLOGIA PARA A ELABORAÇÃO DO ESTUDO TÉCNICO</w:t>
            </w:r>
            <w:r/>
          </w:p>
          <w:p>
            <w:pPr>
              <w:pStyle w:val="Ttulo1"/>
              <w:numPr>
                <w:ilvl w:val="0"/>
                <w:numId w:val="0"/>
              </w:numPr>
              <w:spacing w:lineRule="auto" w:line="240" w:before="0" w:after="200"/>
              <w:ind w:left="0" w:hanging="0"/>
              <w:outlineLvl w:val="0"/>
              <w:rPr>
                <w:sz w:val="22"/>
                <w:b w:val="false"/>
                <w:sz w:val="22"/>
                <w:b w:val="false"/>
                <w:szCs w:val="22"/>
                <w:bCs/>
                <w:rFonts w:ascii="Calibri" w:hAnsi="Calibri" w:eastAsia="Candara" w:cs="Candara"/>
                <w:color w:val="00000A"/>
                <w:lang w:val="pt-BR" w:eastAsia="pt-PT" w:bidi="pt-PT"/>
              </w:rPr>
            </w:pPr>
            <w:r>
              <w:rPr>
                <w:rFonts w:ascii="Calibri" w:hAnsi="Calibri"/>
                <w:b w:val="false"/>
                <w:sz w:val="22"/>
                <w:szCs w:val="22"/>
                <w:lang w:val="pt-BR"/>
              </w:rPr>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8</w:t>
            </w:r>
            <w:r/>
          </w:p>
        </w:tc>
      </w:tr>
      <w:tr>
        <w:trPr>
          <w:trHeight w:val="567" w:hRule="exact"/>
        </w:trPr>
        <w:tc>
          <w:tcPr>
            <w:tcW w:w="9179" w:type="dxa"/>
            <w:tcBorders/>
            <w:shd w:color="auto" w:fill="auto" w:val="clear"/>
            <w:tcMar>
              <w:left w:w="98" w:type="dxa"/>
            </w:tcMar>
          </w:tcPr>
          <w:p>
            <w:pPr>
              <w:pStyle w:val="Normal"/>
              <w:spacing w:lineRule="auto" w:line="240" w:before="0" w:after="0"/>
              <w:jc w:val="both"/>
              <w:rPr>
                <w:bCs/>
              </w:rPr>
            </w:pPr>
            <w:r>
              <w:rPr>
                <w:bCs/>
              </w:rPr>
              <w:t xml:space="preserve">4. PRINCIPAIS ASPECTOS QUE DEVEM SER CONSIDERADOS PARA A REESTRUTURAÇÃO DA ORGANIZAÇÃO JUDICIÁRIA </w:t>
            </w:r>
            <w:r/>
          </w:p>
          <w:p>
            <w:pPr>
              <w:pStyle w:val="Ttulo1"/>
              <w:numPr>
                <w:ilvl w:val="0"/>
                <w:numId w:val="0"/>
              </w:numPr>
              <w:spacing w:lineRule="auto" w:line="240" w:before="0" w:after="200"/>
              <w:ind w:left="0" w:hanging="0"/>
              <w:outlineLvl w:val="0"/>
              <w:rPr>
                <w:sz w:val="22"/>
                <w:b w:val="false"/>
                <w:sz w:val="22"/>
                <w:b w:val="false"/>
                <w:szCs w:val="22"/>
                <w:bCs/>
                <w:rFonts w:ascii="Calibri" w:hAnsi="Calibri" w:eastAsia="Candara" w:cs="Candara"/>
                <w:color w:val="00000A"/>
                <w:lang w:val="pt-BR" w:eastAsia="pt-PT" w:bidi="pt-PT"/>
              </w:rPr>
            </w:pPr>
            <w:r>
              <w:rPr>
                <w:rFonts w:ascii="Calibri" w:hAnsi="Calibri"/>
                <w:b w:val="false"/>
                <w:sz w:val="22"/>
                <w:szCs w:val="22"/>
                <w:lang w:val="pt-BR"/>
              </w:rPr>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11</w:t>
            </w:r>
            <w:r/>
          </w:p>
        </w:tc>
      </w:tr>
      <w:tr>
        <w:trPr>
          <w:trHeight w:val="284" w:hRule="exact"/>
        </w:trPr>
        <w:tc>
          <w:tcPr>
            <w:tcW w:w="9179" w:type="dxa"/>
            <w:tcBorders/>
            <w:shd w:color="auto" w:fill="auto" w:val="clear"/>
            <w:tcMar>
              <w:left w:w="98" w:type="dxa"/>
            </w:tcMar>
          </w:tcPr>
          <w:p>
            <w:pPr>
              <w:pStyle w:val="Ttulo1"/>
              <w:numPr>
                <w:ilvl w:val="0"/>
                <w:numId w:val="0"/>
              </w:numPr>
              <w:spacing w:lineRule="auto" w:line="240" w:before="0" w:after="200"/>
              <w:ind w:left="0" w:hanging="0"/>
              <w:outlineLvl w:val="0"/>
              <w:rPr>
                <w:b w:val="false"/>
                <w:b w:val="false"/>
              </w:rPr>
            </w:pPr>
            <w:r>
              <w:rPr>
                <w:rFonts w:ascii="Calibri" w:hAnsi="Calibri" w:asciiTheme="minorHAnsi" w:hAnsiTheme="minorHAnsi"/>
                <w:b w:val="false"/>
                <w:sz w:val="22"/>
                <w:szCs w:val="22"/>
              </w:rPr>
              <w:t>5. ESTUDO TÉCNICO DE INTEGRAÇÃO DE UNIDADES JUDICIÁRIAS</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12</w:t>
            </w:r>
            <w:r/>
          </w:p>
        </w:tc>
      </w:tr>
      <w:tr>
        <w:trPr>
          <w:trHeight w:val="284" w:hRule="exact"/>
        </w:trPr>
        <w:tc>
          <w:tcPr>
            <w:tcW w:w="9179" w:type="dxa"/>
            <w:tcBorders/>
            <w:shd w:color="auto" w:fill="auto" w:val="clear"/>
            <w:tcMar>
              <w:left w:w="98" w:type="dxa"/>
            </w:tcMar>
          </w:tcPr>
          <w:p>
            <w:pPr>
              <w:pStyle w:val="Ttulo1"/>
              <w:numPr>
                <w:ilvl w:val="0"/>
                <w:numId w:val="0"/>
              </w:numPr>
              <w:spacing w:lineRule="auto" w:line="240" w:before="0" w:after="200"/>
              <w:ind w:left="0" w:hanging="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 xml:space="preserve">   </w:t>
            </w:r>
            <w:r>
              <w:rPr>
                <w:rFonts w:ascii="Calibri" w:hAnsi="Calibri" w:asciiTheme="minorHAnsi" w:hAnsiTheme="minorHAnsi"/>
                <w:b w:val="false"/>
                <w:sz w:val="22"/>
                <w:szCs w:val="22"/>
              </w:rPr>
              <w:t>PARTE I – UNIDADES SEM JUIZ TITULAR (OU COM VAGA NA COMARCA)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12</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BARRA DE SÃO FRANCISCO</w:t>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p>
            <w:pPr>
              <w:pStyle w:val="Ttulo1"/>
              <w:numPr>
                <w:ilvl w:val="0"/>
                <w:numId w:val="0"/>
              </w:numPr>
              <w:spacing w:lineRule="auto" w:line="240" w:before="0" w:after="200"/>
              <w:ind w:left="284" w:hanging="0"/>
              <w:outlineLvl w:val="0"/>
              <w:rPr>
                <w:sz w:val="22"/>
                <w:b w:val="false"/>
                <w:sz w:val="22"/>
                <w:b w:val="false"/>
                <w:szCs w:val="22"/>
                <w:bCs/>
                <w:rFonts w:ascii="Calibri" w:hAnsi="Calibri" w:eastAsia="Candara" w:cs="Candara" w:asciiTheme="minorHAnsi" w:hAnsiTheme="minorHAnsi"/>
                <w:color w:val="00000A"/>
                <w:lang w:val="pt-PT" w:eastAsia="pt-PT" w:bidi="pt-PT"/>
              </w:rPr>
            </w:pPr>
            <w:r>
              <w:rPr>
                <w:rFonts w:asciiTheme="minorHAnsi" w:hAnsiTheme="minorHAnsi" w:ascii="Calibri" w:hAnsi="Calibri"/>
                <w:b w:val="false"/>
                <w:sz w:val="22"/>
                <w:szCs w:val="22"/>
              </w:rPr>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12</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CARIACICA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14</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COLATINA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16</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GUARAPARI</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18</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SÃO MATEUS</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19</w:t>
            </w:r>
            <w:r/>
          </w:p>
        </w:tc>
      </w:tr>
      <w:tr>
        <w:trPr>
          <w:trHeight w:val="284" w:hRule="exact"/>
        </w:trPr>
        <w:tc>
          <w:tcPr>
            <w:tcW w:w="9179" w:type="dxa"/>
            <w:tcBorders/>
            <w:shd w:color="auto" w:fill="auto" w:val="clear"/>
            <w:tcMar>
              <w:left w:w="98" w:type="dxa"/>
            </w:tcMar>
          </w:tcPr>
          <w:p>
            <w:pPr>
              <w:pStyle w:val="Ttulo1"/>
              <w:numPr>
                <w:ilvl w:val="0"/>
                <w:numId w:val="0"/>
              </w:numPr>
              <w:spacing w:lineRule="auto" w:line="240" w:before="0" w:after="200"/>
              <w:ind w:left="0" w:hanging="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 xml:space="preserve">   </w:t>
            </w:r>
            <w:r>
              <w:rPr>
                <w:rFonts w:ascii="Calibri" w:hAnsi="Calibri" w:asciiTheme="minorHAnsi" w:hAnsiTheme="minorHAnsi"/>
                <w:b w:val="false"/>
                <w:sz w:val="22"/>
                <w:szCs w:val="22"/>
              </w:rPr>
              <w:t>PARTE II – UNIDADES COM JUIZ TITULAR E SEM VAGA NA COMARCA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20</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CACHOEIRO DE ITAPEMIRIM</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20</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ITAPEMIRIM</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22</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MARATAÍZES</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23</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SERRA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24</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VIANA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26</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VILA VELHA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27</w:t>
            </w:r>
            <w:r/>
          </w:p>
        </w:tc>
      </w:tr>
      <w:tr>
        <w:trPr>
          <w:trHeight w:val="284" w:hRule="exact"/>
        </w:trPr>
        <w:tc>
          <w:tcPr>
            <w:tcW w:w="9179" w:type="dxa"/>
            <w:tcBorders/>
            <w:shd w:color="auto" w:fill="auto" w:val="clear"/>
            <w:tcMar>
              <w:left w:w="98" w:type="dxa"/>
            </w:tcMar>
          </w:tcPr>
          <w:p>
            <w:pPr>
              <w:pStyle w:val="Ttulo1"/>
              <w:numPr>
                <w:ilvl w:val="0"/>
                <w:numId w:val="1"/>
              </w:numPr>
              <w:spacing w:lineRule="auto" w:line="240" w:before="0" w:after="20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COMARCA DE VITÓRIA</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29</w:t>
            </w:r>
            <w:r/>
          </w:p>
        </w:tc>
      </w:tr>
      <w:tr>
        <w:trPr>
          <w:trHeight w:val="284" w:hRule="exact"/>
        </w:trPr>
        <w:tc>
          <w:tcPr>
            <w:tcW w:w="9179" w:type="dxa"/>
            <w:tcBorders/>
            <w:shd w:color="auto" w:fill="auto" w:val="clear"/>
            <w:tcMar>
              <w:left w:w="98" w:type="dxa"/>
            </w:tcMar>
          </w:tcPr>
          <w:p>
            <w:pPr>
              <w:pStyle w:val="Ttulo1"/>
              <w:numPr>
                <w:ilvl w:val="0"/>
                <w:numId w:val="0"/>
              </w:numPr>
              <w:spacing w:lineRule="auto" w:line="240" w:before="0" w:after="200"/>
              <w:ind w:left="0" w:hanging="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6. CONSIDERAÇÕES FINAIS</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31</w:t>
            </w:r>
            <w:r/>
          </w:p>
        </w:tc>
      </w:tr>
      <w:tr>
        <w:trPr>
          <w:trHeight w:val="284" w:hRule="exact"/>
        </w:trPr>
        <w:tc>
          <w:tcPr>
            <w:tcW w:w="9179" w:type="dxa"/>
            <w:tcBorders/>
            <w:shd w:color="auto" w:fill="auto" w:val="clear"/>
            <w:tcMar>
              <w:left w:w="98" w:type="dxa"/>
            </w:tcMar>
          </w:tcPr>
          <w:p>
            <w:pPr>
              <w:pStyle w:val="Ttulo1"/>
              <w:numPr>
                <w:ilvl w:val="0"/>
                <w:numId w:val="0"/>
              </w:numPr>
              <w:spacing w:lineRule="auto" w:line="240" w:before="0" w:after="200"/>
              <w:ind w:left="0" w:hanging="0"/>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ANEXOS</w:t>
            </w:r>
            <w:r/>
          </w:p>
        </w:tc>
        <w:tc>
          <w:tcPr>
            <w:tcW w:w="598" w:type="dxa"/>
            <w:tcBorders/>
            <w:shd w:color="auto" w:fill="auto" w:val="clear"/>
            <w:tcMar>
              <w:left w:w="98" w:type="dxa"/>
            </w:tcMar>
          </w:tcPr>
          <w:p>
            <w:pPr>
              <w:pStyle w:val="Ttulo1"/>
              <w:numPr>
                <w:ilvl w:val="0"/>
                <w:numId w:val="0"/>
              </w:numPr>
              <w:spacing w:lineRule="auto" w:line="240" w:before="0" w:after="200"/>
              <w:ind w:left="0" w:hanging="0"/>
              <w:jc w:val="center"/>
              <w:outlineLvl w:val="0"/>
              <w:rPr>
                <w:sz w:val="22"/>
                <w:b w:val="false"/>
                <w:sz w:val="22"/>
                <w:b w:val="false"/>
                <w:szCs w:val="22"/>
                <w:rFonts w:ascii="Calibri" w:hAnsi="Calibri" w:asciiTheme="minorHAnsi" w:hAnsiTheme="minorHAnsi"/>
              </w:rPr>
            </w:pPr>
            <w:r>
              <w:rPr>
                <w:rFonts w:ascii="Calibri" w:hAnsi="Calibri" w:asciiTheme="minorHAnsi" w:hAnsiTheme="minorHAnsi"/>
                <w:b w:val="false"/>
                <w:sz w:val="22"/>
                <w:szCs w:val="22"/>
              </w:rPr>
              <w:t>33</w:t>
            </w:r>
            <w:r/>
          </w:p>
        </w:tc>
      </w:tr>
    </w:tbl>
    <w:p>
      <w:pPr>
        <w:pStyle w:val="Ttulo1"/>
        <w:spacing w:before="131" w:after="200"/>
        <w:ind w:left="0" w:hanging="0"/>
        <w:rPr>
          <w:sz w:val="36"/>
          <w:b/>
          <w:sz w:val="36"/>
          <w:b/>
          <w:szCs w:val="36"/>
          <w:bCs/>
          <w:rFonts w:ascii="Calibri" w:hAnsi="Calibri" w:eastAsia="Candara" w:cs="Candara" w:asciiTheme="minorHAnsi" w:hAnsiTheme="minorHAnsi"/>
          <w:color w:val="000000"/>
          <w:lang w:val="pt-PT" w:eastAsia="pt-PT" w:bidi="pt-PT"/>
        </w:rPr>
      </w:pPr>
      <w:r>
        <w:rPr>
          <w:rFonts w:asciiTheme="minorHAnsi" w:hAnsiTheme="minorHAnsi" w:ascii="Calibri" w:hAnsi="Calibri"/>
          <w:color w:val="000000"/>
        </w:rPr>
      </w:r>
      <w:r/>
    </w:p>
    <w:p>
      <w:pPr>
        <w:pStyle w:val="Normal"/>
        <w:rPr>
          <w:sz w:val="36"/>
          <w:b/>
          <w:sz w:val="36"/>
          <w:b/>
          <w:szCs w:val="36"/>
          <w:bCs/>
          <w:rFonts w:eastAsia="Candara" w:cs="Candara"/>
          <w:color w:val="000000"/>
          <w:lang w:val="pt-PT" w:eastAsia="pt-PT" w:bidi="pt-PT"/>
        </w:rPr>
      </w:pPr>
      <w:r>
        <w:rPr>
          <w:rFonts w:eastAsia="Candara" w:cs="Candara"/>
          <w:b/>
          <w:bCs/>
          <w:color w:val="000000"/>
          <w:sz w:val="36"/>
          <w:szCs w:val="36"/>
          <w:lang w:val="pt-PT" w:eastAsia="pt-PT" w:bidi="pt-PT"/>
        </w:rPr>
      </w:r>
      <w:r>
        <w:br w:type="page"/>
      </w:r>
      <w:r/>
    </w:p>
    <w:p>
      <w:pPr>
        <w:pStyle w:val="Ttulo1"/>
        <w:spacing w:before="131" w:after="200"/>
        <w:ind w:left="0" w:hanging="0"/>
        <w:rPr>
          <w:rFonts w:ascii="Calibri" w:hAnsi="Calibri" w:asciiTheme="minorHAnsi" w:hAnsiTheme="minorHAnsi"/>
        </w:rPr>
      </w:pPr>
      <w:r>
        <w:rPr>
          <w:rFonts w:ascii="Calibri" w:hAnsi="Calibri" w:asciiTheme="minorHAnsi" w:hAnsiTheme="minorHAnsi"/>
          <w:color w:val="000000"/>
        </w:rPr>
        <w:t>1. Introdução</w:t>
      </w:r>
      <w:r/>
    </w:p>
    <w:p>
      <w:pPr>
        <w:pStyle w:val="Corpodotexto"/>
        <w:spacing w:lineRule="auto" w:line="360" w:before="274" w:after="0"/>
        <w:jc w:val="both"/>
      </w:pPr>
      <w:r>
        <w:rPr>
          <w:rFonts w:ascii="Calibri" w:hAnsi="Calibri" w:asciiTheme="minorHAnsi" w:hAnsiTheme="minorHAnsi"/>
        </w:rPr>
        <w:t>Este documento reúne as conclusões alcançadas pela Comissão Especial instituída por meio da Portaria nº 024/2019, de 23 de Agosto de 2019, da Presidência do Tribunal de Justiça, cujo objetivo foi realizar um estudo técnico acerca da reestruturação da Organização Judiciária do Estado do Espírito Santo (Lei Complementar nº 234/2002, alterada pela Lei Complementar nº 788/2014).</w:t>
      </w:r>
      <w:r/>
    </w:p>
    <w:p>
      <w:pPr>
        <w:pStyle w:val="Corpodotexto"/>
        <w:spacing w:before="3" w:after="0"/>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spacing w:lineRule="auto" w:line="360"/>
        <w:jc w:val="both"/>
        <w:rPr>
          <w:rFonts w:ascii="Calibri" w:hAnsi="Calibri" w:asciiTheme="minorHAnsi" w:hAnsiTheme="minorHAnsi"/>
        </w:rPr>
      </w:pPr>
      <w:r>
        <w:rPr>
          <w:rFonts w:ascii="Calibri" w:hAnsi="Calibri" w:asciiTheme="minorHAnsi" w:hAnsiTheme="minorHAnsi"/>
        </w:rPr>
        <w:t>No decorrer de suas atividades, a referida comissão debruçou-se sobre o atual modelo de divisão e organização da Justiça Estadual, tendo realizado reuniões para debates e deliberações sobre as modificações que seriam propostas, valendo-se do apoio técnico do Núcleo de Processamento de Estatística, da Secretaria Geral, da Secretaria de Gestão de Pessoas e da Engenharia, e também da contribuição de outras Secretarias e Assessorias, tais como, Tecnologia da Informação, Infraestrutura, Assessoria de Segurança, Finanças. Cabendo destacar, também, o profícuo diálogo com os Desembargadores que compõem a Comissão de Reforma Judiciária deste Egrégio Tribunal, magistrados, servidores e integrantes da Ordem dos Advogados do Brasil – Seccional Espírito Santo (OAB/ES), os quais resultaram nas proposições que integram a presente explanação.</w:t>
      </w:r>
      <w:r/>
    </w:p>
    <w:p>
      <w:pPr>
        <w:pStyle w:val="Corpodotexto"/>
        <w:spacing w:before="4" w:after="0"/>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spacing w:lineRule="auto" w:line="360"/>
        <w:jc w:val="both"/>
        <w:rPr>
          <w:rFonts w:ascii="Calibri" w:hAnsi="Calibri" w:asciiTheme="minorHAnsi" w:hAnsiTheme="minorHAnsi"/>
        </w:rPr>
      </w:pPr>
      <w:r>
        <w:rPr>
          <w:rFonts w:ascii="Calibri" w:hAnsi="Calibri" w:asciiTheme="minorHAnsi" w:hAnsiTheme="minorHAnsi"/>
        </w:rPr>
        <w:t xml:space="preserve">Considerados os fins e limites estabelecidos no ato instituidor da Comissão, o presente documento está adstrito a retratar os temas abordados, as discussões havidas e conclusões alcançadas quanto a possíveis alterações da organização judiciária, todas vertidas sob a forma de </w:t>
      </w:r>
      <w:r>
        <w:rPr>
          <w:rFonts w:ascii="Calibri" w:hAnsi="Calibri" w:asciiTheme="minorHAnsi" w:hAnsiTheme="minorHAnsi"/>
          <w:b/>
        </w:rPr>
        <w:t>recomendações</w:t>
      </w:r>
      <w:r>
        <w:rPr>
          <w:rFonts w:ascii="Calibri" w:hAnsi="Calibri" w:asciiTheme="minorHAnsi" w:hAnsiTheme="minorHAnsi"/>
        </w:rPr>
        <w:t>, cuja conveniência e oportunidade quanto a seu acatamento serão avaliadas pelos órgãos competentes, especialmente a Presidência do Tribunal de Justiça, o Tribunal Pleno e, sendo o caso, o Poder Legislativo Estadual. Com efeito, a Comissão não se imiscuiu no trabalho de elaboração do anteprojeto da nova lei de organização judiciária do Estado, uma vez que essa tarefa deve constituir, a critério da Presidência do Tribunal de Justiça, uma próxima etapa, na qual se contemplará ou não as suas recomendações.</w:t>
      </w:r>
      <w:r/>
    </w:p>
    <w:p>
      <w:pPr>
        <w:pStyle w:val="Corpodotexto"/>
        <w:spacing w:before="5" w:after="0"/>
        <w:rPr>
          <w:sz w:val="24"/>
          <w:sz w:val="24"/>
          <w:szCs w:val="24"/>
          <w:rFonts w:ascii="Calibri" w:hAnsi="Calibri" w:eastAsia="Times New Roman" w:cs="Times New Roman" w:asciiTheme="minorHAnsi" w:hAnsiTheme="minorHAnsi"/>
          <w:color w:val="00000A"/>
          <w:lang w:val="pt-PT" w:eastAsia="pt-PT" w:bidi="pt-PT"/>
        </w:rPr>
      </w:pPr>
      <w:r>
        <w:rPr>
          <w:rFonts w:asciiTheme="minorHAnsi" w:hAnsiTheme="minorHAnsi" w:ascii="Calibri" w:hAnsi="Calibri"/>
        </w:rPr>
      </w:r>
      <w:r/>
    </w:p>
    <w:p>
      <w:pPr>
        <w:pStyle w:val="Corpodotexto"/>
        <w:spacing w:lineRule="auto" w:line="360"/>
        <w:jc w:val="both"/>
        <w:rPr>
          <w:rFonts w:ascii="Calibri" w:hAnsi="Calibri" w:asciiTheme="minorHAnsi" w:hAnsiTheme="minorHAnsi"/>
        </w:rPr>
      </w:pPr>
      <w:r>
        <w:rPr>
          <w:rFonts w:ascii="Calibri" w:hAnsi="Calibri" w:asciiTheme="minorHAnsi" w:hAnsiTheme="minorHAnsi"/>
        </w:rPr>
        <w:t>Estrutura-se o presente estudo em duas partes: na primeira seção, um resumo das discussões e deliberações tomadas pela Comissão, e, na segunda, os dados estatísticos que serviram de base para o estudo, dispostos em planilhas, mapas e gráficos, os quais ilustram informações sobre aspectos como a demanda (número de casos novos) nas diversas unidades judiciárias no último triênio, acervo processual, etc.</w:t>
      </w:r>
      <w:r/>
    </w:p>
    <w:p>
      <w:pPr>
        <w:pStyle w:val="Ttulo1"/>
        <w:tabs>
          <w:tab w:val="left" w:pos="2059" w:leader="none"/>
          <w:tab w:val="left" w:pos="2060" w:leader="none"/>
          <w:tab w:val="left" w:pos="2752" w:leader="none"/>
          <w:tab w:val="left" w:pos="4080" w:leader="none"/>
          <w:tab w:val="left" w:pos="5092" w:leader="none"/>
          <w:tab w:val="left" w:pos="5586" w:leader="none"/>
          <w:tab w:val="left" w:pos="8205" w:leader="none"/>
          <w:tab w:val="left" w:pos="8898" w:leader="none"/>
        </w:tabs>
        <w:spacing w:lineRule="auto" w:line="240"/>
        <w:ind w:left="0" w:hanging="0"/>
        <w:jc w:val="both"/>
        <w:rPr>
          <w:sz w:val="36"/>
          <w:spacing w:val="-5"/>
          <w:b/>
          <w:sz w:val="36"/>
          <w:b/>
          <w:szCs w:val="36"/>
          <w:bCs/>
          <w:rFonts w:ascii="Calibri" w:hAnsi="Calibri" w:eastAsia="Candara" w:cs="Candara" w:asciiTheme="minorHAnsi" w:hAnsiTheme="minorHAnsi"/>
          <w:color w:val="000000"/>
          <w:lang w:val="pt-PT" w:eastAsia="pt-PT" w:bidi="pt-PT"/>
        </w:rPr>
      </w:pPr>
      <w:r>
        <w:rPr>
          <w:rFonts w:asciiTheme="minorHAnsi" w:hAnsiTheme="minorHAnsi" w:ascii="Calibri" w:hAnsi="Calibri"/>
          <w:color w:val="000000"/>
          <w:spacing w:val="-5"/>
        </w:rPr>
      </w:r>
      <w:r/>
    </w:p>
    <w:p>
      <w:pPr>
        <w:pStyle w:val="Ttulo1"/>
        <w:tabs>
          <w:tab w:val="left" w:pos="2059" w:leader="none"/>
          <w:tab w:val="left" w:pos="2060" w:leader="none"/>
          <w:tab w:val="left" w:pos="2752" w:leader="none"/>
          <w:tab w:val="left" w:pos="4080" w:leader="none"/>
          <w:tab w:val="left" w:pos="5092" w:leader="none"/>
          <w:tab w:val="left" w:pos="5586" w:leader="none"/>
          <w:tab w:val="left" w:pos="8205" w:leader="none"/>
          <w:tab w:val="left" w:pos="8898" w:leader="none"/>
        </w:tabs>
        <w:spacing w:lineRule="auto" w:line="240"/>
        <w:ind w:left="0" w:hanging="0"/>
        <w:jc w:val="both"/>
        <w:rPr>
          <w:rFonts w:ascii="Calibri" w:hAnsi="Calibri" w:asciiTheme="minorHAnsi" w:hAnsiTheme="minorHAnsi"/>
        </w:rPr>
      </w:pPr>
      <w:r>
        <w:rPr>
          <w:rFonts w:ascii="Calibri" w:hAnsi="Calibri" w:asciiTheme="minorHAnsi" w:hAnsiTheme="minorHAnsi"/>
          <w:color w:val="000000"/>
          <w:spacing w:val="-5"/>
        </w:rPr>
        <w:t>2. Razões para restruturação da Organização Judiciária do Estado do Espírito Santo</w:t>
      </w:r>
      <w:r/>
    </w:p>
    <w:p>
      <w:pPr>
        <w:pStyle w:val="Ttulo1"/>
        <w:tabs>
          <w:tab w:val="left" w:pos="2059" w:leader="none"/>
          <w:tab w:val="left" w:pos="2060" w:leader="none"/>
          <w:tab w:val="left" w:pos="2752" w:leader="none"/>
          <w:tab w:val="left" w:pos="4080" w:leader="none"/>
          <w:tab w:val="left" w:pos="5092" w:leader="none"/>
          <w:tab w:val="left" w:pos="5586" w:leader="none"/>
          <w:tab w:val="left" w:pos="8205" w:leader="none"/>
          <w:tab w:val="left" w:pos="8898" w:leader="none"/>
        </w:tabs>
        <w:spacing w:lineRule="auto" w:line="240"/>
        <w:ind w:left="0" w:hanging="0"/>
        <w:jc w:val="both"/>
        <w:rPr>
          <w:sz w:val="36"/>
          <w:b/>
          <w:sz w:val="36"/>
          <w:b/>
          <w:szCs w:val="36"/>
          <w:bCs/>
          <w:rFonts w:ascii="Calibri" w:hAnsi="Calibri" w:eastAsia="Candara" w:cs="Candara" w:asciiTheme="minorHAnsi" w:hAnsiTheme="minorHAnsi"/>
          <w:color w:val="00000A"/>
          <w:lang w:val="pt-PT" w:eastAsia="pt-PT" w:bidi="pt-PT"/>
        </w:rPr>
      </w:pPr>
      <w:r>
        <w:rPr>
          <w:rFonts w:asciiTheme="minorHAnsi" w:hAnsiTheme="minorHAnsi" w:ascii="Calibri" w:hAnsi="Calibri"/>
        </w:rPr>
      </w:r>
      <w:r/>
    </w:p>
    <w:p>
      <w:pPr>
        <w:pStyle w:val="Corpodotexto"/>
        <w:spacing w:lineRule="auto" w:line="360" w:before="0" w:after="0"/>
        <w:jc w:val="both"/>
        <w:rPr>
          <w:rFonts w:ascii="Calibri" w:hAnsi="Calibri" w:cs="Arial" w:asciiTheme="minorHAnsi" w:hAnsiTheme="minorHAnsi"/>
          <w:lang w:val="pt-BR" w:eastAsia="pt-BR" w:bidi="ar-SA"/>
        </w:rPr>
      </w:pPr>
      <w:r>
        <w:rPr>
          <w:rFonts w:cs="Arial" w:ascii="Calibri" w:hAnsi="Calibri" w:asciiTheme="minorHAnsi" w:hAnsiTheme="minorHAnsi"/>
          <w:lang w:val="pt-BR" w:eastAsia="pt-BR" w:bidi="ar-SA"/>
        </w:rPr>
        <w:t>A natureza da matéria que constitui objeto de uma lei de organização judiciária, é certo, não recomenda mudanças constantes de seus parâmetros. Ao contrário, a perenidade das estruturas pode servir como instrumento de respeito à segurança jurídica. A conclusão quanto à necessidade de alterações na organização judiciária do Estado do Espírito Santo não está justificada, portanto, diante do puro e simples interesse desta administração, mas antes pelo fato de que profundas mudanças na estrutura do Judiciário foram evidenciadas, tanto em nível nacional como no âmbito interno, impactando diretamente as normas em vigor, as quais passaram a reclamar atualização.</w:t>
      </w:r>
      <w:r/>
    </w:p>
    <w:p>
      <w:pPr>
        <w:pStyle w:val="Textopadro"/>
        <w:widowControl/>
        <w:spacing w:lineRule="auto" w:line="360" w:before="0" w:after="0"/>
        <w:ind w:left="1701" w:right="1134" w:hanging="0"/>
        <w:rPr>
          <w:sz w:val="24"/>
          <w:sz w:val="24"/>
          <w:szCs w:val="24"/>
          <w:rFonts w:ascii="Calibri" w:hAnsi="Calibri" w:eastAsia="Times New Roman" w:cs="Arial" w:asciiTheme="minorHAnsi" w:hAnsiTheme="minorHAnsi"/>
          <w:color w:val="00000A"/>
          <w:lang w:eastAsia="pt-BR"/>
        </w:rPr>
      </w:pPr>
      <w:r>
        <w:rPr>
          <w:rFonts w:cs="Arial" w:ascii="Calibri" w:hAnsi="Calibri"/>
          <w:sz w:val="24"/>
          <w:szCs w:val="24"/>
        </w:rPr>
      </w:r>
      <w:r/>
    </w:p>
    <w:p>
      <w:pPr>
        <w:pStyle w:val="Textopadro"/>
        <w:widowControl/>
        <w:spacing w:lineRule="auto" w:line="360" w:before="0" w:after="0"/>
        <w:rPr>
          <w:rFonts w:ascii="Calibri" w:hAnsi="Calibri" w:asciiTheme="minorHAnsi" w:hAnsiTheme="minorHAnsi"/>
        </w:rPr>
      </w:pPr>
      <w:r>
        <w:rPr>
          <w:rFonts w:cs="Arial" w:ascii="Calibri" w:hAnsi="Calibri" w:asciiTheme="minorHAnsi" w:hAnsiTheme="minorHAnsi"/>
          <w:sz w:val="24"/>
          <w:szCs w:val="24"/>
        </w:rPr>
        <w:t xml:space="preserve">Numa rápida análise do desempenho deste Poder Judiciário Estadual ante o cenário nacional, destacam-se a carência de servidores e a inadequada estrutura judiciária. O trabalho desenvolvido pelo Comitê Gestor Regional, responsável pela implantação da </w:t>
      </w:r>
      <w:r>
        <w:rPr>
          <w:rFonts w:cs="Arial" w:ascii="Calibri" w:hAnsi="Calibri" w:asciiTheme="minorHAnsi" w:hAnsiTheme="minorHAnsi"/>
          <w:color w:val="000000"/>
          <w:sz w:val="24"/>
          <w:szCs w:val="24"/>
        </w:rPr>
        <w:t>Política Nacional de Atenção Prioritária ao Primeiro Grau, evidenciou o nosso déficit no quadro funcional, conforme dados atualizados (triênio 2016-2018) nos termos da Resolução 16/2017 do TJES, que regulamentou a Resolução nº 219 do CNJ neste Poder Judiciário.</w:t>
      </w:r>
      <w:r/>
    </w:p>
    <w:p>
      <w:pPr>
        <w:pStyle w:val="Textopadro"/>
        <w:widowControl/>
        <w:spacing w:lineRule="auto" w:line="360" w:before="0" w:after="0"/>
        <w:rPr>
          <w:sz w:val="28"/>
          <w:sz w:val="28"/>
          <w:szCs w:val="28"/>
          <w:rFonts w:ascii="Calibri" w:hAnsi="Calibri" w:eastAsia="Times New Roman" w:cs="Times New Roman" w:asciiTheme="minorHAnsi" w:hAnsiTheme="minorHAnsi"/>
          <w:color w:val="00000A"/>
          <w:lang w:eastAsia="pt-BR"/>
        </w:rPr>
      </w:pPr>
      <w:r>
        <w:rPr>
          <w:rFonts w:asciiTheme="minorHAnsi" w:hAnsiTheme="minorHAnsi" w:ascii="Calibri" w:hAnsi="Calibri"/>
        </w:rPr>
      </w:r>
      <w:r/>
    </w:p>
    <w:p>
      <w:pPr>
        <w:pStyle w:val="Textopadro"/>
        <w:widowControl/>
        <w:spacing w:lineRule="auto" w:line="360" w:before="0" w:after="0"/>
        <w:ind w:right="57" w:hanging="0"/>
        <w:rPr>
          <w:sz w:val="24"/>
          <w:sz w:val="24"/>
          <w:szCs w:val="24"/>
          <w:rFonts w:ascii="Calibri" w:hAnsi="Calibri" w:cs="Arial" w:asciiTheme="minorHAnsi" w:hAnsiTheme="minorHAnsi"/>
          <w:color w:val="000000"/>
        </w:rPr>
      </w:pPr>
      <w:r>
        <w:rPr>
          <w:rFonts w:cs="Arial" w:ascii="Calibri" w:hAnsi="Calibri" w:asciiTheme="minorHAnsi" w:hAnsiTheme="minorHAnsi"/>
          <w:color w:val="000000"/>
          <w:sz w:val="24"/>
          <w:szCs w:val="24"/>
        </w:rPr>
        <w:t xml:space="preserve">Nesse contexto em que se evidencia a impossibilidade de realização de concurso público, tendo em vista a crise financeira enfrentada por este Tribunal de Justiça e o limite imposto pela Lei de Responsabilidade Fiscal, esta administração passou a analisar outras alternativas com vistas a otimizar a distribuição da força de trabalho, dentre as quais se destaca a reestruturação da organização judiciária atual. </w:t>
      </w:r>
      <w:r/>
    </w:p>
    <w:p>
      <w:pPr>
        <w:pStyle w:val="Textopadro"/>
        <w:widowControl/>
        <w:spacing w:lineRule="auto" w:line="360" w:before="0" w:after="0"/>
        <w:ind w:right="57" w:hanging="0"/>
        <w:rPr>
          <w:sz w:val="28"/>
          <w:sz w:val="28"/>
          <w:szCs w:val="28"/>
          <w:rFonts w:ascii="Calibri" w:hAnsi="Calibri" w:eastAsia="Times New Roman" w:cs="Times New Roman" w:asciiTheme="minorHAnsi" w:hAnsiTheme="minorHAnsi"/>
          <w:color w:val="00000A"/>
          <w:lang w:eastAsia="pt-BR"/>
        </w:rPr>
      </w:pPr>
      <w:r>
        <w:rPr>
          <w:rFonts w:asciiTheme="minorHAnsi" w:hAnsiTheme="minorHAnsi" w:ascii="Calibri" w:hAnsi="Calibri"/>
        </w:rPr>
      </w:r>
      <w:r/>
    </w:p>
    <w:p>
      <w:pPr>
        <w:pStyle w:val="Textopadro"/>
        <w:widowControl/>
        <w:spacing w:lineRule="auto" w:line="360" w:before="0" w:after="0"/>
        <w:ind w:right="57" w:hanging="0"/>
        <w:rPr>
          <w:sz w:val="24"/>
          <w:sz w:val="24"/>
          <w:szCs w:val="24"/>
          <w:rFonts w:ascii="Calibri" w:hAnsi="Calibri" w:cs="Arial" w:asciiTheme="minorHAnsi" w:hAnsiTheme="minorHAnsi"/>
          <w:color w:val="000000"/>
        </w:rPr>
      </w:pPr>
      <w:r>
        <w:rPr>
          <w:rFonts w:cs="Arial" w:ascii="Calibri" w:hAnsi="Calibri" w:asciiTheme="minorHAnsi" w:hAnsiTheme="minorHAnsi"/>
          <w:color w:val="000000"/>
          <w:sz w:val="24"/>
          <w:szCs w:val="24"/>
        </w:rPr>
        <w:t xml:space="preserve">Com o advento da Lei Complementar Estadual nº 788/2014, que instituiu o Projeto de Reestruturação das </w:t>
      </w:r>
      <w:r>
        <w:rPr>
          <w:rFonts w:cs="Arial" w:ascii="Calibri" w:hAnsi="Calibri" w:asciiTheme="minorHAnsi" w:hAnsiTheme="minorHAnsi"/>
          <w:b/>
          <w:color w:val="000000"/>
          <w:sz w:val="24"/>
          <w:szCs w:val="24"/>
        </w:rPr>
        <w:t>Unidades Judiciárias</w:t>
      </w:r>
      <w:r>
        <w:rPr>
          <w:rFonts w:cs="Arial" w:ascii="Calibri" w:hAnsi="Calibri" w:asciiTheme="minorHAnsi" w:hAnsiTheme="minorHAnsi"/>
          <w:color w:val="000000"/>
          <w:sz w:val="24"/>
          <w:szCs w:val="24"/>
        </w:rPr>
        <w:t>, iniciou-se o processo de discussão e análise sobre necessidade de se manter ou não algumas Comarcas e unidades, levando-se em consideração dados estatísticos (acervo, distribuição, taxa de congestionamento, dentre outros), objetivando eventuais desinstalações, instalações de unidades judiciárias e/ou integração de comarcas, sendo objetivo primordial deste trabalho a continuidade desse estudo.</w:t>
      </w:r>
      <w:r/>
    </w:p>
    <w:p>
      <w:pPr>
        <w:pStyle w:val="Normal"/>
        <w:spacing w:lineRule="auto" w:line="240" w:before="0" w:after="0"/>
        <w:jc w:val="center"/>
        <w:rPr/>
      </w:pPr>
      <w:r>
        <w:rPr/>
      </w:r>
      <w:r/>
    </w:p>
    <w:p>
      <w:pPr>
        <w:pStyle w:val="Normal"/>
        <w:spacing w:lineRule="auto" w:line="240" w:before="0" w:after="0"/>
        <w:jc w:val="both"/>
        <w:rPr>
          <w:sz w:val="36"/>
          <w:b/>
          <w:sz w:val="36"/>
          <w:b/>
          <w:szCs w:val="36"/>
          <w:bCs/>
        </w:rPr>
      </w:pPr>
      <w:r>
        <w:rPr>
          <w:b/>
          <w:bCs/>
          <w:sz w:val="36"/>
          <w:szCs w:val="36"/>
        </w:rPr>
      </w:r>
      <w:r/>
    </w:p>
    <w:p>
      <w:pPr>
        <w:pStyle w:val="Normal"/>
        <w:spacing w:lineRule="auto" w:line="240" w:before="0" w:after="0"/>
        <w:jc w:val="both"/>
        <w:rPr>
          <w:sz w:val="36"/>
          <w:b/>
          <w:sz w:val="36"/>
          <w:b/>
          <w:szCs w:val="36"/>
          <w:bCs/>
        </w:rPr>
      </w:pPr>
      <w:r>
        <w:rPr>
          <w:b/>
          <w:bCs/>
          <w:sz w:val="36"/>
          <w:szCs w:val="36"/>
        </w:rPr>
        <w:t>3. Metodologia para a Elaboração do Estudo Técnico</w:t>
      </w:r>
      <w:r/>
    </w:p>
    <w:p>
      <w:pPr>
        <w:pStyle w:val="Normal"/>
        <w:spacing w:lineRule="auto" w:line="240" w:before="0" w:after="0"/>
        <w:rPr/>
      </w:pPr>
      <w:r>
        <w:rPr/>
      </w:r>
      <w:r/>
    </w:p>
    <w:p>
      <w:pPr>
        <w:pStyle w:val="Corpodotexto"/>
        <w:spacing w:lineRule="auto" w:line="360" w:before="0" w:after="0"/>
        <w:jc w:val="both"/>
        <w:rPr>
          <w:rFonts w:ascii="Calibri" w:hAnsi="Calibri" w:asciiTheme="minorHAnsi" w:hAnsiTheme="minorHAnsi"/>
        </w:rPr>
      </w:pPr>
      <w:r>
        <w:rPr>
          <w:rFonts w:ascii="Calibri" w:hAnsi="Calibri" w:asciiTheme="minorHAnsi" w:hAnsiTheme="minorHAnsi"/>
          <w:color w:val="000000"/>
        </w:rPr>
        <w:t xml:space="preserve">A Lei Complementar Estadual nº 234/2002, com suas alterações, </w:t>
      </w:r>
      <w:r>
        <w:rPr>
          <w:rFonts w:ascii="Calibri" w:hAnsi="Calibri" w:asciiTheme="minorHAnsi" w:hAnsiTheme="minorHAnsi"/>
        </w:rPr>
        <w:t>regula a divisão e a organização judiciária do Estado do Espírito Santo, dispondo acerca da constituição, estrutura, atribuições e competência do Tribunal, das Comarcas, Distritos, Juízes e Serviços Auxiliares da Justiça.</w:t>
      </w:r>
      <w:r/>
    </w:p>
    <w:p>
      <w:pPr>
        <w:pStyle w:val="Normal"/>
        <w:spacing w:lineRule="auto" w:line="240" w:before="0" w:after="0"/>
        <w:rPr>
          <w:sz w:val="24"/>
          <w:sz w:val="24"/>
          <w:szCs w:val="24"/>
          <w:lang w:val="pt-PT"/>
        </w:rPr>
      </w:pPr>
      <w:r>
        <w:rPr>
          <w:sz w:val="24"/>
          <w:szCs w:val="24"/>
          <w:lang w:val="pt-PT"/>
        </w:rPr>
      </w:r>
      <w:r/>
    </w:p>
    <w:p>
      <w:pPr>
        <w:pStyle w:val="Normal"/>
        <w:jc w:val="both"/>
      </w:pPr>
      <w:r>
        <w:rPr>
          <w:color w:val="000000"/>
          <w:sz w:val="24"/>
          <w:szCs w:val="24"/>
          <w:lang w:val="pt-PT"/>
        </w:rPr>
        <w:t>A</w:t>
      </w:r>
      <w:r>
        <w:rPr>
          <w:color w:val="000000"/>
          <w:sz w:val="24"/>
          <w:szCs w:val="24"/>
        </w:rPr>
        <w:t>tualmente o Poder Judiciário do Espírito Santo possui 313 (trezentas e treze) unidades judiciárias.</w:t>
      </w:r>
      <w:r/>
    </w:p>
    <w:p>
      <w:pPr>
        <w:pStyle w:val="Normal"/>
        <w:jc w:val="both"/>
      </w:pPr>
      <w:r>
        <w:rPr>
          <w:color w:val="000000"/>
          <w:sz w:val="24"/>
          <w:szCs w:val="24"/>
        </w:rPr>
        <w:t>A Resolução nº 184/2013 do CNJ, em seu art. 9º, estabelece:</w:t>
      </w:r>
      <w:r/>
    </w:p>
    <w:p>
      <w:pPr>
        <w:pStyle w:val="Normal"/>
        <w:spacing w:lineRule="auto" w:line="240" w:before="0" w:after="0"/>
        <w:ind w:left="709" w:right="708" w:hanging="0"/>
        <w:jc w:val="both"/>
        <w:rPr>
          <w:sz w:val="24"/>
          <w:i/>
          <w:sz w:val="24"/>
          <w:i/>
          <w:szCs w:val="24"/>
          <w:rFonts w:cs="Times New Roman"/>
        </w:rPr>
      </w:pPr>
      <w:r>
        <w:rPr>
          <w:rFonts w:cs="Times New Roman"/>
          <w:i/>
          <w:sz w:val="24"/>
          <w:szCs w:val="24"/>
        </w:rPr>
        <w:t>os tribunais “devem adotar providências necessárias para extinção, transformação ou transferência de unidades judiciárias e/ou comarcas com distribuição processual inferior a 50% da média de casos novos por magistrado do respectivo tribunal, no último triênio”.</w:t>
      </w:r>
      <w:r/>
    </w:p>
    <w:p>
      <w:pPr>
        <w:pStyle w:val="Normal"/>
        <w:spacing w:lineRule="auto" w:line="240" w:before="0" w:after="0"/>
        <w:jc w:val="both"/>
        <w:rPr/>
      </w:pPr>
      <w:r>
        <w:rPr/>
      </w:r>
      <w:r/>
    </w:p>
    <w:p>
      <w:pPr>
        <w:pStyle w:val="Normal"/>
        <w:spacing w:lineRule="auto" w:line="360" w:before="0" w:after="0"/>
        <w:jc w:val="both"/>
        <w:rPr/>
      </w:pPr>
      <w:r>
        <w:rPr/>
        <w:t>Sendo assim, atendendo-se à referida Resolução, calculou-se o valor da média de distribuição de casos novos em todas as unidades do PJES no último triênio para que fossem identificadas as unidades judiciárias que não atenderam a essa média e, portanto, poderiam ser extintas, transformadas ou integradas a outras.</w:t>
      </w:r>
      <w:r/>
    </w:p>
    <w:p>
      <w:pPr>
        <w:pStyle w:val="Normal"/>
        <w:spacing w:lineRule="auto" w:line="360" w:before="0" w:after="0"/>
        <w:jc w:val="both"/>
        <w:rPr/>
      </w:pPr>
      <w:r>
        <w:rPr/>
      </w:r>
      <w:r/>
    </w:p>
    <w:p>
      <w:pPr>
        <w:pStyle w:val="Normal"/>
        <w:spacing w:lineRule="auto" w:line="360" w:before="0" w:after="0"/>
        <w:jc w:val="both"/>
        <w:rPr/>
      </w:pPr>
      <w:r>
        <w:rPr/>
        <w:t>O ANEXO I desse estudo ostenta o referido cálculo, onde foi apurada a média de casos novos por magistrado de primeiro grau, no último triênio, no total de 748 (setecentos e quarenta e oito) feitos e aplicado o corte de 50% desse valor teve como resultado o montante de 374 (trezentos e setenta e quatro) casos novos.</w:t>
      </w:r>
      <w:r/>
    </w:p>
    <w:p>
      <w:pPr>
        <w:pStyle w:val="Normal"/>
        <w:spacing w:lineRule="auto" w:line="360" w:before="0" w:after="0"/>
        <w:ind w:firstLine="708"/>
        <w:jc w:val="both"/>
        <w:rPr/>
      </w:pPr>
      <w:r>
        <w:rPr/>
      </w:r>
      <w:r/>
    </w:p>
    <w:p>
      <w:pPr>
        <w:pStyle w:val="Normal"/>
        <w:spacing w:lineRule="auto" w:line="360" w:before="0" w:after="0"/>
        <w:jc w:val="both"/>
        <w:rPr/>
      </w:pPr>
      <w:r>
        <w:rPr/>
        <w:t xml:space="preserve">A partir desse critério, foram identificadas 45 (quarenta e cinco) unidades que apresentavam média de distribuição abaixo do valor limite (ANEXO II). Porém, há que se considerar que algumas unidades apresentaram situações particulares de distribuição no período, a saber: a 1º Vara de Fazenda Pública Privativa de Execuções Fiscais Municipais de Vitória, que esteve com distribuição suspensa em todo o período analisado; a 1ª Vara de Fazenda Estadual de Cachoeiro de Itapemirim, que esteve com distribuição suspensa nos anos 2016, 2017 e até 04/07/2018; a 1ª Vara da Fazenda Pública Estadual, Municipal, Registros Públicos, Meio Ambiente e Saúde de Vitória, que esteve com distribuição suspensa nos anos 2016, 2017 e até meados de 2018; e a 1ª Vara Criminal de Viana, que também esteve com distribuição suspensa entre durante os anos 2016 e 2017. </w:t>
      </w:r>
      <w:r/>
    </w:p>
    <w:p>
      <w:pPr>
        <w:pStyle w:val="Normal"/>
        <w:spacing w:lineRule="auto" w:line="360" w:before="0" w:after="0"/>
        <w:ind w:firstLine="708"/>
        <w:jc w:val="both"/>
        <w:rPr/>
      </w:pPr>
      <w:r>
        <w:rPr/>
      </w:r>
      <w:r/>
    </w:p>
    <w:p>
      <w:pPr>
        <w:pStyle w:val="Normal"/>
        <w:spacing w:lineRule="auto" w:line="360" w:before="0" w:after="0"/>
        <w:jc w:val="both"/>
        <w:rPr/>
      </w:pPr>
      <w:r>
        <w:rPr/>
        <w:t>O estudo exclui também as unidades com competência exclusiva em Tribunal do Júri, Auditoria Militar (que não pode ser integrada a nenhuma outra), e as varas de execução penal com elevados quantitativos de feitos, bem como as Varas Únicas que já foram estudadas no relatório de integração de comarcas e as  Comarcas com duas varas que já tiveram proposta de integração com outras comarcas.</w:t>
      </w:r>
      <w:r/>
    </w:p>
    <w:p>
      <w:pPr>
        <w:pStyle w:val="Normal"/>
        <w:spacing w:lineRule="auto" w:line="360" w:before="0" w:after="0"/>
        <w:ind w:firstLine="708"/>
        <w:jc w:val="both"/>
        <w:rPr/>
      </w:pPr>
      <w:r>
        <w:rPr/>
      </w:r>
      <w:r/>
    </w:p>
    <w:p>
      <w:pPr>
        <w:pStyle w:val="Normal"/>
        <w:spacing w:lineRule="auto" w:line="360" w:before="0" w:after="0"/>
        <w:jc w:val="both"/>
        <w:rPr/>
      </w:pPr>
      <w:r>
        <w:rPr/>
        <w:t>Desta forma, restaram 35 (trinta e cinco) unidades judiciárias (Tabela 01) que podem ser extintas, transformadas ou transferidas, por não atingirem o valor mínimo de casos novos apontados pela Resolução CNJ 184/2013 do CNJ.</w:t>
      </w:r>
      <w:r/>
    </w:p>
    <w:p>
      <w:pPr>
        <w:pStyle w:val="Normal"/>
        <w:spacing w:lineRule="auto" w:line="360" w:before="0" w:after="0"/>
        <w:jc w:val="both"/>
        <w:rPr/>
      </w:pPr>
      <w:r>
        <w:rPr/>
      </w:r>
      <w:r/>
    </w:p>
    <w:p>
      <w:pPr>
        <w:pStyle w:val="Normal"/>
        <w:spacing w:lineRule="auto" w:line="360" w:before="0" w:after="0"/>
        <w:jc w:val="both"/>
      </w:pPr>
      <w:r>
        <w:rPr>
          <w:rFonts w:cs="Times New Roman"/>
        </w:rPr>
        <w:t>Por fim, pontuamos, a seguir, algumas nomenclaturas adotadas nesse estudo, bem como esclarecimentos sobre a metodologia de extração dos dados:</w:t>
      </w:r>
      <w:r/>
    </w:p>
    <w:p>
      <w:pPr>
        <w:pStyle w:val="Normal"/>
        <w:spacing w:lineRule="auto" w:line="360" w:before="0" w:after="0"/>
        <w:jc w:val="both"/>
        <w:rPr>
          <w:rFonts w:cs="Times New Roman"/>
        </w:rPr>
      </w:pPr>
      <w:r>
        <w:rPr>
          <w:rFonts w:cs="Times New Roman"/>
        </w:rPr>
      </w:r>
      <w:r/>
    </w:p>
    <w:p>
      <w:pPr>
        <w:pStyle w:val="Normal"/>
        <w:spacing w:lineRule="auto" w:line="360" w:before="0" w:after="0"/>
        <w:jc w:val="both"/>
      </w:pPr>
      <w:r>
        <w:rPr>
          <w:rFonts w:cs="Times New Roman"/>
        </w:rPr>
        <w:t>a) Serão denominadas “Unidades Elegíveis para integração” as unidades (varas ou juizados) que se enquadram nos critérios do art. 9º da Resolução CNJ 184/2013, “unidades receptoras” aquelas que irão recepcionar outra (s) unidade (s);</w:t>
      </w:r>
      <w:r/>
    </w:p>
    <w:p>
      <w:pPr>
        <w:pStyle w:val="Normal"/>
        <w:spacing w:lineRule="auto" w:line="360" w:before="0" w:after="0"/>
        <w:jc w:val="both"/>
      </w:pPr>
      <w:r>
        <w:rPr>
          <w:rFonts w:cs="Times New Roman"/>
        </w:rPr>
        <w:t xml:space="preserve">b) Serão denominados como </w:t>
      </w:r>
      <w:r>
        <w:rPr>
          <w:rFonts w:cs="Times New Roman"/>
          <w:i/>
        </w:rPr>
        <w:t>AJ-Direito</w:t>
      </w:r>
      <w:r>
        <w:rPr>
          <w:rFonts w:cs="Times New Roman"/>
        </w:rPr>
        <w:t xml:space="preserve"> neste estudo tanto os servidores do cargo de AJ-Direito, como os Escreventes, os Escrivães, os Secretários de Gabinete e também servidores de outros cargos que estejam com Função Gratificada de Chefe de Secretaria, visto que a diferença de suas atribuições não impacta nas análises realizadas;</w:t>
      </w:r>
      <w:r/>
    </w:p>
    <w:p>
      <w:pPr>
        <w:pStyle w:val="Normal"/>
        <w:spacing w:lineRule="auto" w:line="360" w:before="0" w:after="0"/>
        <w:jc w:val="both"/>
        <w:rPr>
          <w:rFonts w:cs="Times New Roman"/>
        </w:rPr>
      </w:pPr>
      <w:r>
        <w:rPr>
          <w:rFonts w:cs="Times New Roman"/>
        </w:rPr>
        <w:t>c) Os quantitativos de servidores foram obtidos no Relatório Anexo V – do Sistema de Servidores e representam os locais de trabalho efetivo (independente da lotação original) dos servidores em 30/06/2019. Não foram considerados nas demonstrações os servidores afastados aguardando aposentadoria e os que estão em licença para trato de interesses particulares.</w:t>
      </w:r>
      <w:r/>
    </w:p>
    <w:p>
      <w:pPr>
        <w:pStyle w:val="Normal"/>
        <w:spacing w:lineRule="auto" w:line="360" w:before="0" w:after="0"/>
        <w:jc w:val="both"/>
        <w:rPr>
          <w:rFonts w:cs="Times New Roman"/>
        </w:rPr>
      </w:pPr>
      <w:r>
        <w:rPr>
          <w:rFonts w:cs="Times New Roman"/>
        </w:rPr>
        <w:t>d) Os quantitativos de Casos Novos utilizados são os mesmos que foram informados ao CNJ por meio do Projeto Módulo de Produtividade.</w:t>
      </w:r>
      <w:r/>
    </w:p>
    <w:p>
      <w:pPr>
        <w:pStyle w:val="Normal"/>
        <w:spacing w:lineRule="auto" w:line="360" w:before="0" w:after="0"/>
        <w:jc w:val="both"/>
        <w:rPr>
          <w:rFonts w:cs="Times New Roman"/>
        </w:rPr>
      </w:pPr>
      <w:r>
        <w:rPr>
          <w:rFonts w:cs="Times New Roman"/>
        </w:rPr>
      </w:r>
      <w:r/>
    </w:p>
    <w:p>
      <w:pPr>
        <w:pStyle w:val="Normal"/>
        <w:spacing w:lineRule="auto" w:line="360" w:before="0" w:after="0"/>
        <w:jc w:val="both"/>
      </w:pPr>
      <w:r>
        <w:rPr>
          <w:rFonts w:cs="Times New Roman"/>
        </w:rPr>
        <w:t xml:space="preserve">Abaixo, a Tabela 01 apresenta as 35 </w:t>
      </w:r>
      <w:r>
        <w:rPr>
          <w:rFonts w:cs="Times New Roman"/>
          <w:i/>
        </w:rPr>
        <w:t>Unidades Elegíveis</w:t>
      </w:r>
      <w:r>
        <w:rPr>
          <w:rFonts w:cs="Times New Roman"/>
        </w:rPr>
        <w:t xml:space="preserve"> </w:t>
      </w:r>
      <w:r>
        <w:rPr>
          <w:rFonts w:cs="Times New Roman"/>
          <w:i/>
        </w:rPr>
        <w:t>para Integração</w:t>
      </w:r>
      <w:r>
        <w:rPr>
          <w:rFonts w:cs="Times New Roman"/>
        </w:rPr>
        <w:t>.</w:t>
      </w:r>
      <w:r/>
    </w:p>
    <w:p>
      <w:pPr>
        <w:pStyle w:val="Normal"/>
        <w:spacing w:lineRule="auto" w:line="360" w:before="0" w:after="0"/>
        <w:jc w:val="both"/>
        <w:rPr/>
      </w:pPr>
      <w:r>
        <w:rPr/>
      </w:r>
      <w:r/>
    </w:p>
    <w:p>
      <w:pPr>
        <w:pStyle w:val="Normal"/>
        <w:spacing w:lineRule="auto" w:line="360" w:before="0" w:after="0"/>
        <w:jc w:val="both"/>
        <w:rPr/>
      </w:pPr>
      <w:r>
        <w:rPr/>
      </w:r>
      <w:r/>
    </w:p>
    <w:p>
      <w:pPr>
        <w:pStyle w:val="Normal"/>
        <w:spacing w:lineRule="auto" w:line="360" w:before="0" w:after="0"/>
        <w:jc w:val="both"/>
        <w:rPr/>
      </w:pPr>
      <w:r>
        <w:rPr/>
      </w:r>
      <w:r/>
    </w:p>
    <w:p>
      <w:pPr>
        <w:pStyle w:val="Normal"/>
        <w:spacing w:lineRule="auto" w:line="360" w:before="0" w:after="0"/>
        <w:jc w:val="both"/>
        <w:rPr/>
      </w:pPr>
      <w:r>
        <w:rPr/>
      </w:r>
      <w:r/>
    </w:p>
    <w:p>
      <w:pPr>
        <w:pStyle w:val="Normal"/>
        <w:spacing w:lineRule="auto" w:line="360" w:before="0" w:after="0"/>
        <w:jc w:val="both"/>
        <w:rPr/>
      </w:pPr>
      <w:r>
        <w:rPr/>
      </w:r>
      <w:r/>
    </w:p>
    <w:p>
      <w:pPr>
        <w:pStyle w:val="Normal"/>
        <w:spacing w:lineRule="auto" w:line="240" w:before="0" w:after="0"/>
        <w:jc w:val="center"/>
        <w:rPr/>
      </w:pPr>
      <w:r>
        <w:rPr/>
        <w:t xml:space="preserve">Tabela 01 – Lista das 35 unidades judiciárias que não atendem ao valor </w:t>
      </w:r>
      <w:r/>
    </w:p>
    <w:p>
      <w:pPr>
        <w:pStyle w:val="Normal"/>
        <w:spacing w:lineRule="auto" w:line="240" w:before="0" w:after="0"/>
        <w:jc w:val="center"/>
        <w:rPr/>
      </w:pPr>
      <w:r>
        <w:rPr/>
        <w:t>mínimo de casos novos determinados na Resolução CNJ 184/2013</w:t>
      </w:r>
      <w:r/>
    </w:p>
    <w:p>
      <w:pPr>
        <w:pStyle w:val="Normal"/>
        <w:spacing w:lineRule="auto" w:line="240" w:before="0" w:after="0"/>
        <w:jc w:val="center"/>
        <w:rPr/>
      </w:pPr>
      <w:r>
        <w:rPr/>
      </w:r>
      <w:r/>
    </w:p>
    <w:tbl>
      <w:tblPr>
        <w:tblW w:w="7654" w:type="dxa"/>
        <w:jc w:val="left"/>
        <w:tblInd w:w="10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6479"/>
        <w:gridCol w:w="1174"/>
      </w:tblGrid>
      <w:tr>
        <w:trPr>
          <w:trHeight w:val="660" w:hRule="atLeast"/>
        </w:trPr>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5" w:type="dxa"/>
            </w:tcMar>
            <w:vAlign w:val="center"/>
          </w:tcPr>
          <w:p>
            <w:pPr>
              <w:pStyle w:val="Normal"/>
              <w:suppressAutoHyphens w:val="false"/>
              <w:spacing w:lineRule="auto" w:line="240" w:before="0" w:after="0"/>
              <w:rPr>
                <w:rFonts w:ascii="Calibri" w:hAnsi="Calibri" w:eastAsia="Times New Roman" w:cs="Times New Roman"/>
                <w:color w:val="000000"/>
                <w:lang w:eastAsia="pt-BR"/>
              </w:rPr>
            </w:pPr>
            <w:r>
              <w:rPr>
                <w:rFonts w:eastAsia="Times New Roman" w:cs="Times New Roman"/>
                <w:color w:val="000000"/>
                <w:lang w:eastAsia="pt-BR"/>
              </w:rPr>
              <w:t>COMARCA - UNIDADE</w:t>
            </w:r>
            <w:r/>
          </w:p>
        </w:tc>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5" w:type="dxa"/>
            </w:tcM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Média CN no Triênio</w:t>
            </w:r>
            <w:r/>
          </w:p>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2016/17/18</w:t>
            </w:r>
            <w:r/>
          </w:p>
        </w:tc>
      </w:tr>
      <w:tr>
        <w:trPr>
          <w:trHeight w:val="300" w:hRule="atLeast"/>
        </w:trPr>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BARRA DE SÃO FRANCISCO - 2ª VARA CRIMINAL (EXECUÇÕES PENAIS)</w:t>
            </w:r>
            <w:r/>
          </w:p>
        </w:tc>
        <w:tc>
          <w:tcPr>
            <w:tcW w:w="117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173</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CACHOEIRO DE ITAPEMIRIM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344</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CACHOEIRO DE ITAPEMIRIM - 2ª VARA INFÂNCIA E JUVENTUDE</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361</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CARIACICA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280</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CARIACICA - 2ª VARA DA INFÂNCIA E JUVENTUDE</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211</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CARIACICA - 3ª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173</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COLATINA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337</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GUARAPARI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176</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ITAPEMIRIM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342</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MARATAÍZES - VARA DE FAZ PÚBLICA EST MUN REG PÚBLICOS/M AMBIENTE</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342</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SÃO MATEUS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243</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259</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- 2ª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211</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- 2ª VARA DA INFÂNCIA E JUVENTUDE</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352</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- 4ª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252</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VIANA - VARA DE ÓRFÃOS E SUCESSÕES, DA INFÂNCIA E DA JUVENTUDE E DE ACIDENTES DO TRABALHO</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349</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- 1ª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260</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- 1ª VARA DA FAZENDA PÚBLICA MUNICIPAL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208</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- 2ª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301</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- 2ª VARA DA FAZENDA PÚBLICA MUNICIPAL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232</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- 2ª VARA DA INFÂNCIA E JUVENTUDE</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284</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- 3ª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297</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- 6ª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345</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- 7ª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257</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- 10ª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82</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- 1ª VARA EXECUÇÕES FISCAIS</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301</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227</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DA FAZENDA PÚBLICA ESTADUAL, MUNICIPAL, REGISTROS PÚBLICOS, MEIO AMBIENTE E SAÚDE</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284</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DA INFÂNCIA E DA JUVENTUDE</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262</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EXECUÇÕES FISCAIS</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295</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- 4ª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229</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- 5ª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211</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- 6ª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207</w:t>
            </w:r>
            <w:r/>
          </w:p>
        </w:tc>
      </w:tr>
      <w:tr>
        <w:trPr>
          <w:trHeight w:val="300" w:hRule="atLeast"/>
        </w:trPr>
        <w:tc>
          <w:tcPr>
            <w:tcW w:w="6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- 8ª VARA CRIMINAL</w:t>
            </w:r>
            <w:r/>
          </w:p>
        </w:tc>
        <w:tc>
          <w:tcPr>
            <w:tcW w:w="11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198</w:t>
            </w:r>
            <w:r/>
          </w:p>
        </w:tc>
      </w:tr>
    </w:tbl>
    <w:p>
      <w:pPr>
        <w:pStyle w:val="Normal"/>
        <w:spacing w:lineRule="auto" w:line="240" w:before="0" w:after="0"/>
        <w:jc w:val="center"/>
        <w:rPr/>
      </w:pPr>
      <w:r>
        <w:rPr/>
      </w:r>
      <w:r/>
    </w:p>
    <w:p>
      <w:pPr>
        <w:pStyle w:val="Normal"/>
        <w:spacing w:lineRule="auto" w:line="240" w:before="0" w:after="0"/>
        <w:jc w:val="center"/>
        <w:rPr/>
      </w:pPr>
      <w:r>
        <w:rPr/>
      </w:r>
      <w:r/>
    </w:p>
    <w:p>
      <w:pPr>
        <w:pStyle w:val="Normal"/>
        <w:spacing w:lineRule="auto" w:line="360" w:before="0" w:after="0"/>
        <w:ind w:firstLine="709"/>
        <w:jc w:val="both"/>
        <w:rPr/>
      </w:pPr>
      <w:r>
        <w:rPr/>
        <w:t xml:space="preserve">Além de atender à Resolução Nº 184/2013 do CNJ, a efetivação de integrações de unidades judiciárias mitiga os efeitos da impossibilidade de realização de concurso público tanto para juízes como para servidores. </w:t>
      </w:r>
      <w:r/>
    </w:p>
    <w:p>
      <w:pPr>
        <w:pStyle w:val="Normal"/>
        <w:spacing w:lineRule="auto" w:line="360" w:before="0" w:after="0"/>
        <w:jc w:val="both"/>
        <w:rPr>
          <w:sz w:val="36"/>
          <w:b/>
          <w:sz w:val="36"/>
          <w:b/>
          <w:szCs w:val="36"/>
          <w:bCs/>
        </w:rPr>
      </w:pPr>
      <w:r>
        <w:rPr>
          <w:b/>
          <w:bCs/>
          <w:sz w:val="36"/>
          <w:szCs w:val="36"/>
        </w:rPr>
        <w:t xml:space="preserve">4. Principais aspectos que devem ser considerados para a Reestruturação da Organização Judiciária </w:t>
      </w:r>
      <w:r/>
    </w:p>
    <w:p>
      <w:pPr>
        <w:pStyle w:val="Normal"/>
        <w:spacing w:lineRule="auto" w:line="360" w:before="0" w:after="0"/>
        <w:jc w:val="both"/>
        <w:rPr>
          <w:sz w:val="28"/>
          <w:u w:val="single"/>
          <w:sz w:val="28"/>
          <w:szCs w:val="28"/>
        </w:rPr>
      </w:pPr>
      <w:r>
        <w:rPr>
          <w:sz w:val="28"/>
          <w:szCs w:val="28"/>
          <w:u w:val="single"/>
        </w:rPr>
        <w:t>4.1 – Redistribuição de Servidores</w:t>
      </w:r>
      <w:r/>
    </w:p>
    <w:p>
      <w:pPr>
        <w:pStyle w:val="Normal"/>
        <w:spacing w:lineRule="auto" w:line="360" w:before="0" w:after="0"/>
        <w:jc w:val="both"/>
        <w:rPr>
          <w:sz w:val="24"/>
          <w:sz w:val="24"/>
          <w:szCs w:val="24"/>
          <w:rFonts w:cs="Times New Roman"/>
        </w:rPr>
      </w:pPr>
      <w:r>
        <w:rPr>
          <w:rFonts w:cs="Times New Roman"/>
          <w:sz w:val="24"/>
          <w:szCs w:val="24"/>
        </w:rPr>
      </w:r>
      <w:r/>
    </w:p>
    <w:p>
      <w:pPr>
        <w:pStyle w:val="Normal"/>
        <w:spacing w:lineRule="auto" w:line="360" w:before="0" w:after="0"/>
        <w:jc w:val="both"/>
      </w:pPr>
      <w:r>
        <w:rPr>
          <w:color w:val="000000"/>
          <w:sz w:val="24"/>
          <w:szCs w:val="24"/>
        </w:rPr>
        <w:t>Os critérios de distribuição da força de trabalho dos servidores efetivos dos quadros permanente e suplementar, dos cargos comissionados e das funções gratificadas do Poder Judiciário do Espírito Santo, previstos na Lei Complementar Estadual nº 234/02 e na Lei Complementar Estadual nº 566/2010, ambas com suas alterações, foram regulamentados por meio da Resolução TJES nº 16/2017, em cumprimento às diretrizes das Resoluções nº 194/2014 e 219/2016 do CNJ.</w:t>
      </w:r>
      <w:r/>
    </w:p>
    <w:p>
      <w:pPr>
        <w:pStyle w:val="Normal"/>
        <w:spacing w:lineRule="auto" w:line="360" w:before="0" w:after="0"/>
        <w:jc w:val="both"/>
        <w:rPr/>
      </w:pPr>
      <w:r>
        <w:rPr/>
      </w:r>
      <w:r/>
    </w:p>
    <w:p>
      <w:pPr>
        <w:pStyle w:val="Normal"/>
        <w:spacing w:lineRule="auto" w:line="360" w:before="0" w:after="0"/>
        <w:jc w:val="both"/>
        <w:rPr>
          <w:sz w:val="24"/>
          <w:sz w:val="24"/>
          <w:szCs w:val="24"/>
          <w:color w:val="000000"/>
        </w:rPr>
      </w:pPr>
      <w:r>
        <w:rPr>
          <w:color w:val="000000"/>
          <w:sz w:val="24"/>
          <w:szCs w:val="24"/>
        </w:rPr>
        <w:t>Em síntese, a distribuição dos servidores das áreas de apoio direto à atividade judicante de primeiro e de segundo graus entre as Comarcas e Unidades judiciárias deve ser proporcional à quantidade média de processos (casos novos) distribuídos a cada grau de jurisdição no último triênio, sendo definida, portanto, a lotação paradigma de cada unidade.</w:t>
      </w:r>
      <w:r/>
    </w:p>
    <w:p>
      <w:pPr>
        <w:pStyle w:val="Normal"/>
        <w:spacing w:lineRule="auto" w:line="360" w:before="0" w:after="0"/>
        <w:jc w:val="both"/>
        <w:rPr>
          <w:sz w:val="24"/>
          <w:sz w:val="24"/>
          <w:szCs w:val="24"/>
          <w:color w:val="000000"/>
        </w:rPr>
      </w:pPr>
      <w:r>
        <w:rPr>
          <w:color w:val="000000"/>
          <w:sz w:val="24"/>
          <w:szCs w:val="24"/>
        </w:rPr>
      </w:r>
      <w:r/>
    </w:p>
    <w:p>
      <w:pPr>
        <w:pStyle w:val="Normal"/>
        <w:spacing w:lineRule="auto" w:line="360" w:before="0" w:after="0"/>
        <w:jc w:val="both"/>
      </w:pPr>
      <w:r>
        <w:rPr>
          <w:color w:val="000000"/>
          <w:sz w:val="24"/>
          <w:szCs w:val="24"/>
        </w:rPr>
        <w:t>Especificamente quanto à integração de Comarcas e/ou unidades judiciárias, o art. 13 da referida Resolução do TJES estabelece:</w:t>
      </w:r>
      <w:r/>
    </w:p>
    <w:p>
      <w:pPr>
        <w:pStyle w:val="Normal"/>
        <w:spacing w:lineRule="auto" w:line="360" w:before="0" w:after="0"/>
        <w:jc w:val="both"/>
        <w:rPr/>
      </w:pPr>
      <w:r>
        <w:rPr/>
      </w:r>
      <w:r/>
    </w:p>
    <w:p>
      <w:pPr>
        <w:pStyle w:val="Normal"/>
        <w:spacing w:lineRule="auto" w:line="360" w:before="0" w:after="0"/>
        <w:ind w:left="2268" w:hanging="0"/>
        <w:jc w:val="both"/>
      </w:pPr>
      <w:r>
        <w:rPr>
          <w:i/>
          <w:iCs/>
          <w:color w:val="000000"/>
        </w:rPr>
        <w:t>Art. 13 – A instalação, desinstalação, unificação de unidade judiciária ou integração de comarcas, respeitados os critérios da Lei Complementar 234/2002, alterada pela Lei Complementar 788/2014, dar-se-á na seguinte forma:</w:t>
      </w:r>
      <w:r/>
    </w:p>
    <w:p>
      <w:pPr>
        <w:pStyle w:val="Normal"/>
        <w:spacing w:lineRule="auto" w:line="360" w:before="0" w:after="0"/>
        <w:ind w:left="2268" w:hanging="0"/>
        <w:jc w:val="both"/>
      </w:pPr>
      <w:r>
        <w:rPr>
          <w:i/>
          <w:iCs/>
          <w:color w:val="000000"/>
        </w:rPr>
        <w:t>I – Na instalação de nova unidade judiciária será atribuído o menor quantitativo de cargos referentes ao seu respectivo agrupamento até que haja a atualização do Quadro de Lotação Paradigma, respeitando-se o número legal de cargos.</w:t>
      </w:r>
      <w:r/>
    </w:p>
    <w:p>
      <w:pPr>
        <w:pStyle w:val="Normal"/>
        <w:spacing w:lineRule="auto" w:line="360" w:before="0" w:after="0"/>
        <w:ind w:left="2268" w:hanging="0"/>
        <w:jc w:val="both"/>
      </w:pPr>
      <w:r>
        <w:rPr>
          <w:i/>
          <w:iCs/>
          <w:color w:val="000000"/>
        </w:rPr>
        <w:t>II – Na desinstalação de unidade judiciária, os servidores, preferencialmente, integrarão o quadro de servidores da respectiva Comarca ou Juízo, até que haja a atualização do Quadro de Lotação Paradigma.</w:t>
      </w:r>
      <w:r/>
    </w:p>
    <w:p>
      <w:pPr>
        <w:pStyle w:val="Normal"/>
        <w:spacing w:lineRule="auto" w:line="360" w:before="0" w:after="0"/>
        <w:ind w:left="2268" w:hanging="0"/>
        <w:jc w:val="both"/>
      </w:pPr>
      <w:r>
        <w:rPr>
          <w:b/>
          <w:bCs/>
          <w:i/>
          <w:iCs/>
          <w:color w:val="000000"/>
        </w:rPr>
        <w:t>III – Na integração de Comarcas e/ou unificação de unidades judiciárias, até que haja a atualização do Quadro de Lotação Paradigma a Comarca ou Unidade Resultante, preferencialmente, receberá os servidores das Comarcas Integradas/ Unidades Judiciárias unificadas, podendo ser lotados de acordo com as necessidades da Administração, respeitada a lotação paradigma.(Destaquei)</w:t>
      </w:r>
      <w:r/>
    </w:p>
    <w:p>
      <w:pPr>
        <w:pStyle w:val="Normal"/>
        <w:spacing w:lineRule="auto" w:line="360" w:before="0" w:after="0"/>
        <w:ind w:left="2268" w:hanging="0"/>
        <w:jc w:val="both"/>
      </w:pPr>
      <w:r>
        <w:rPr>
          <w:i/>
          <w:iCs/>
          <w:color w:val="000000"/>
        </w:rPr>
        <w:t>§ 1º – Ao disposto no inciso III, aplicam-se as disposições contidas no parágrafo único do artigo 12 desta Resolução.</w:t>
      </w:r>
      <w:r/>
    </w:p>
    <w:p>
      <w:pPr>
        <w:pStyle w:val="Normal"/>
        <w:spacing w:lineRule="auto" w:line="360" w:before="0" w:after="0"/>
        <w:ind w:left="2268" w:hanging="0"/>
        <w:jc w:val="both"/>
      </w:pPr>
      <w:r>
        <w:rPr>
          <w:i/>
          <w:iCs/>
          <w:color w:val="000000"/>
        </w:rPr>
        <w:t>§ 2º – A critério da Administração, os Servidores poderão ser localizados em unidade diversa, respeitada a lotação paradigma</w:t>
      </w:r>
      <w:r>
        <w:rPr>
          <w:color w:val="000000"/>
        </w:rPr>
        <w:t>.</w:t>
      </w:r>
      <w:r/>
    </w:p>
    <w:p>
      <w:pPr>
        <w:pStyle w:val="Normal"/>
        <w:spacing w:lineRule="auto" w:line="360" w:before="0" w:after="0"/>
        <w:jc w:val="both"/>
        <w:rPr>
          <w:sz w:val="24"/>
          <w:sz w:val="24"/>
          <w:szCs w:val="24"/>
          <w:color w:val="000000"/>
        </w:rPr>
      </w:pPr>
      <w:r>
        <w:rPr>
          <w:color w:val="000000"/>
          <w:sz w:val="24"/>
          <w:szCs w:val="24"/>
        </w:rPr>
      </w:r>
      <w:r/>
    </w:p>
    <w:p>
      <w:pPr>
        <w:pStyle w:val="Normal"/>
        <w:spacing w:lineRule="auto" w:line="360" w:before="0" w:after="0"/>
        <w:jc w:val="both"/>
      </w:pPr>
      <w:r>
        <w:rPr>
          <w:color w:val="000000"/>
          <w:sz w:val="24"/>
          <w:szCs w:val="24"/>
        </w:rPr>
        <w:t>Em que pese o critério estabelecido acima, convém esclarecer que esse estudo aponta hipóteses diversas de distribuição de servidores, cargos e funções a título meramente sugestivo, ressaltando-se a necessária análise de cada caso concreto de acordo com os critérios de distribuição vigentes à época da efetiva integração das Unidades.</w:t>
      </w:r>
      <w:r/>
    </w:p>
    <w:p>
      <w:pPr>
        <w:pStyle w:val="Normal"/>
        <w:spacing w:lineRule="auto" w:line="360" w:before="0" w:after="0"/>
        <w:jc w:val="both"/>
        <w:rPr/>
      </w:pPr>
      <w:r>
        <w:rPr/>
      </w:r>
      <w:r/>
    </w:p>
    <w:p>
      <w:pPr>
        <w:pStyle w:val="Normal"/>
        <w:spacing w:lineRule="auto" w:line="360" w:before="0" w:after="0"/>
        <w:jc w:val="both"/>
        <w:rPr/>
      </w:pPr>
      <w:r>
        <w:rPr/>
      </w:r>
      <w:r/>
    </w:p>
    <w:p>
      <w:pPr>
        <w:pStyle w:val="Normal"/>
        <w:rPr>
          <w:sz w:val="36"/>
          <w:b/>
          <w:sz w:val="36"/>
          <w:b/>
          <w:szCs w:val="36"/>
          <w:bCs/>
        </w:rPr>
      </w:pPr>
      <w:r>
        <w:rPr>
          <w:b/>
          <w:bCs/>
          <w:sz w:val="36"/>
          <w:szCs w:val="36"/>
        </w:rPr>
        <w:t>5. Estudo Técnico de Integração de Unidades Judiciárias</w:t>
      </w:r>
      <w:r/>
    </w:p>
    <w:p>
      <w:pPr>
        <w:pStyle w:val="Normal"/>
        <w:spacing w:lineRule="auto" w:line="360" w:before="0" w:after="0"/>
        <w:ind w:firstLine="709"/>
        <w:jc w:val="both"/>
        <w:rPr/>
      </w:pPr>
      <w:r>
        <w:rPr/>
        <w:t>Cada unidade será tratada como um “caso” e cada tipo de vara será estudado separadamente. Para cada unidade, será apresentado: o nome do juiz titular, os quantitativos de Casos Novos de 2016, 2017 e 2018, a média do triênio e a quantidade de assessores de juiz e de “servidores de cartório” na data 30/06/2019. Para varas com especialidades tais que contenham servidores com especialidades diversas, estes quantitativos também são apresentados. As unidades com fonte em vermelho são as elegíveis para integração.</w:t>
      </w:r>
      <w:r/>
    </w:p>
    <w:p>
      <w:pPr>
        <w:pStyle w:val="Normal"/>
        <w:spacing w:lineRule="auto" w:line="360" w:before="0" w:after="0"/>
        <w:ind w:firstLine="709"/>
        <w:jc w:val="both"/>
        <w:rPr/>
      </w:pPr>
      <w:r>
        <w:rPr/>
        <w:t>As varas identificadas como elegíveis para integração, seus dados e as propostas deste estudo serão apresentadas a seguir.</w:t>
      </w:r>
      <w:r/>
    </w:p>
    <w:p>
      <w:pPr>
        <w:pStyle w:val="Normal"/>
        <w:spacing w:lineRule="auto" w:line="360" w:before="0" w:after="0"/>
        <w:ind w:firstLine="709"/>
        <w:jc w:val="both"/>
        <w:rPr/>
      </w:pPr>
      <w:r>
        <w:rPr/>
        <w:t>Destacam-se em fonte vermelho os dados das varas elegíveis para integração.</w:t>
      </w:r>
      <w:r/>
    </w:p>
    <w:p>
      <w:pPr>
        <w:pStyle w:val="Normal"/>
        <w:rPr>
          <w:sz w:val="24"/>
          <w:b/>
          <w:sz w:val="24"/>
          <w:b/>
          <w:szCs w:val="24"/>
        </w:rPr>
      </w:pPr>
      <w:r>
        <w:rPr>
          <w:b/>
          <w:sz w:val="24"/>
          <w:szCs w:val="24"/>
        </w:rPr>
      </w:r>
      <w:r/>
    </w:p>
    <w:p>
      <w:pPr>
        <w:pStyle w:val="Normal"/>
        <w:rPr>
          <w:sz w:val="24"/>
          <w:b/>
          <w:sz w:val="24"/>
          <w:b/>
          <w:szCs w:val="24"/>
        </w:rPr>
      </w:pPr>
      <w:r>
        <w:rPr>
          <w:b/>
          <w:sz w:val="24"/>
          <w:szCs w:val="24"/>
        </w:rPr>
        <w:t>PARTE I – CASOS EM QUE OU NÃO HÁ JUIZ TITULAR NA UNIDADE OU HÁ JUIZ TITULAR MAS EXISTE UNIDADE VAGA NA COMARCA</w:t>
      </w:r>
      <w:r/>
    </w:p>
    <w:p>
      <w:pPr>
        <w:pStyle w:val="Normal"/>
        <w:spacing w:lineRule="auto" w:line="240" w:before="0" w:after="0"/>
        <w:jc w:val="both"/>
        <w:rPr>
          <w:sz w:val="24"/>
          <w:sz w:val="24"/>
          <w:szCs w:val="24"/>
        </w:rPr>
      </w:pPr>
      <w:r>
        <w:rPr>
          <w:sz w:val="24"/>
          <w:szCs w:val="24"/>
        </w:rPr>
      </w:r>
      <w:r/>
    </w:p>
    <w:p>
      <w:pPr>
        <w:pStyle w:val="Normal"/>
        <w:spacing w:lineRule="auto" w:line="240" w:before="0" w:after="0"/>
        <w:rPr/>
      </w:pPr>
      <w:r>
        <w:rPr/>
      </w:r>
      <w:r/>
    </w:p>
    <w:p>
      <w:pPr>
        <w:pStyle w:val="Normal"/>
        <w:spacing w:lineRule="auto" w:line="240" w:before="0" w:after="0"/>
        <w:jc w:val="both"/>
        <w:rPr>
          <w:sz w:val="24"/>
          <w:sz w:val="24"/>
          <w:szCs w:val="24"/>
        </w:rPr>
      </w:pPr>
      <w:r>
        <w:rPr>
          <w:sz w:val="24"/>
          <w:szCs w:val="24"/>
        </w:rPr>
        <w:t xml:space="preserve">CASO 1. COMARCA DE BARRA DE SÃO FRANCISCO </w:t>
      </w:r>
      <w:r/>
    </w:p>
    <w:p>
      <w:pPr>
        <w:pStyle w:val="Normal"/>
        <w:spacing w:lineRule="auto" w:line="240" w:before="0" w:after="0"/>
        <w:ind w:firstLine="709"/>
        <w:jc w:val="both"/>
        <w:rPr/>
      </w:pPr>
      <w:r>
        <w:rPr/>
      </w:r>
      <w:r/>
    </w:p>
    <w:p>
      <w:pPr>
        <w:pStyle w:val="Normal"/>
        <w:spacing w:lineRule="auto" w:line="240" w:before="0" w:after="0"/>
        <w:ind w:firstLine="709"/>
        <w:jc w:val="both"/>
        <w:rPr/>
      </w:pPr>
      <w:r>
        <w:rPr/>
        <w:t>1.1 - 2ª VARA CRIMINAL</w:t>
      </w:r>
      <w:r/>
    </w:p>
    <w:p>
      <w:pPr>
        <w:pStyle w:val="Normal"/>
        <w:spacing w:lineRule="auto" w:line="240" w:before="0" w:after="0"/>
        <w:jc w:val="both"/>
        <w:rPr/>
      </w:pPr>
      <w:r>
        <w:rPr/>
        <w:tab/>
        <w:t>A Comarca de Barra de São Francisco tem duas varas criminais e a 2ª Criminal, apesar de ter competência exclusiva em Execuções Penais, apresenta quantitativo de Casos Novos muito baixo. Este estudo propõe que as duas varas sejam integradas.</w:t>
      </w:r>
      <w:r/>
    </w:p>
    <w:p>
      <w:pPr>
        <w:pStyle w:val="Normal"/>
        <w:spacing w:lineRule="auto" w:line="240" w:before="0" w:after="0"/>
        <w:jc w:val="both"/>
        <w:rPr/>
      </w:pPr>
      <w:r>
        <w:rPr/>
      </w:r>
      <w:r/>
    </w:p>
    <w:p>
      <w:pPr>
        <w:pStyle w:val="Normal"/>
        <w:spacing w:lineRule="auto" w:line="240" w:before="0" w:after="0"/>
        <w:jc w:val="both"/>
        <w:rPr/>
      </w:pPr>
      <w:r>
        <w:rPr/>
      </w:r>
      <w:r/>
    </w:p>
    <w:tbl>
      <w:tblPr>
        <w:tblW w:w="937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708"/>
        <w:gridCol w:w="1840"/>
        <w:gridCol w:w="505"/>
        <w:gridCol w:w="505"/>
        <w:gridCol w:w="549"/>
        <w:gridCol w:w="707"/>
        <w:gridCol w:w="786"/>
        <w:gridCol w:w="771"/>
        <w:gridCol w:w="999"/>
      </w:tblGrid>
      <w:tr>
        <w:trPr>
          <w:trHeight w:val="72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Execução Penal</w:t>
            </w:r>
            <w:r/>
          </w:p>
        </w:tc>
      </w:tr>
      <w:tr>
        <w:trPr>
          <w:trHeight w:val="30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 xml:space="preserve">BARRA DE SÃO FRANCISCO </w:t>
            </w:r>
            <w:r/>
          </w:p>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1ª VARA CRIMINAL</w:t>
            </w: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Não tem</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423</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429</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463</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438</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0</w:t>
            </w:r>
            <w:r/>
          </w:p>
        </w:tc>
      </w:tr>
      <w:tr>
        <w:trPr>
          <w:trHeight w:val="615"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BARRA DE SÃO FRANCISCO - 2ª VARA CRIMINAL (EXEC PENAIS)</w:t>
            </w: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Não tem</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178</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204</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138</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173</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r>
    </w:tbl>
    <w:p>
      <w:pPr>
        <w:pStyle w:val="Normal"/>
        <w:tabs>
          <w:tab w:val="left" w:pos="426" w:leader="none"/>
        </w:tabs>
        <w:spacing w:lineRule="auto" w:line="240" w:before="0" w:after="0"/>
        <w:jc w:val="both"/>
        <w:rPr/>
      </w:pPr>
      <w:r>
        <w:rPr/>
      </w:r>
      <w:r/>
    </w:p>
    <w:p>
      <w:pPr>
        <w:pStyle w:val="Normal"/>
        <w:tabs>
          <w:tab w:val="left" w:pos="709" w:leader="none"/>
        </w:tabs>
        <w:spacing w:lineRule="auto" w:line="240" w:before="0" w:after="0"/>
        <w:jc w:val="both"/>
        <w:rPr/>
      </w:pPr>
      <w:r>
        <w:rPr/>
        <w:tab/>
        <w:t>Para fins de visualização, abaixo são mostrados os valores de casos novos que teriam sido observados na Vara Criminal, se esta integração tivesse ocorrido desde 2016. Também são mostrados os quantitativos de servidores que existirá na vara após a integração.</w:t>
      </w:r>
      <w:r/>
    </w:p>
    <w:p>
      <w:pPr>
        <w:pStyle w:val="Normal"/>
        <w:tabs>
          <w:tab w:val="left" w:pos="426" w:leader="none"/>
        </w:tabs>
        <w:spacing w:lineRule="auto" w:line="240" w:before="0" w:after="0"/>
        <w:jc w:val="both"/>
        <w:rPr/>
      </w:pPr>
      <w:r>
        <w:rPr/>
      </w:r>
      <w:r/>
    </w:p>
    <w:tbl>
      <w:tblPr>
        <w:tblW w:w="937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708"/>
        <w:gridCol w:w="1840"/>
        <w:gridCol w:w="505"/>
        <w:gridCol w:w="505"/>
        <w:gridCol w:w="549"/>
        <w:gridCol w:w="707"/>
        <w:gridCol w:w="786"/>
        <w:gridCol w:w="771"/>
        <w:gridCol w:w="999"/>
      </w:tblGrid>
      <w:tr>
        <w:trPr>
          <w:trHeight w:val="72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Execução Penal</w:t>
            </w:r>
            <w:r/>
          </w:p>
        </w:tc>
      </w:tr>
      <w:tr>
        <w:trPr>
          <w:trHeight w:val="30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 xml:space="preserve">BARRA DE SÃO FRANCISCO </w:t>
            </w:r>
            <w:r/>
          </w:p>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VARA CRIMINAL</w:t>
            </w:r>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Não tem</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601</w:t>
            </w: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633</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601</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612</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1</w:t>
            </w: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4</w:t>
            </w: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themeColor="text1"/>
                <w:lang w:eastAsia="pt-BR"/>
              </w:rPr>
            </w:pPr>
            <w:r>
              <w:rPr>
                <w:rFonts w:eastAsia="Times New Roman" w:cs="Times New Roman"/>
                <w:color w:val="000000" w:themeColor="text1"/>
                <w:sz w:val="18"/>
                <w:szCs w:val="18"/>
                <w:lang w:eastAsia="pt-BR"/>
              </w:rPr>
              <w:t>2</w:t>
            </w:r>
            <w:r/>
          </w:p>
        </w:tc>
      </w:tr>
    </w:tbl>
    <w:p>
      <w:pPr>
        <w:pStyle w:val="Normal"/>
        <w:spacing w:lineRule="auto" w:line="240" w:before="0" w:after="0"/>
        <w:rPr/>
      </w:pPr>
      <w:r>
        <w:rPr/>
        <w:tab/>
      </w:r>
      <w:r/>
    </w:p>
    <w:p>
      <w:pPr>
        <w:pStyle w:val="Normal"/>
        <w:spacing w:lineRule="auto" w:line="240" w:before="0" w:after="0"/>
        <w:ind w:firstLine="709"/>
        <w:rPr/>
      </w:pPr>
      <w:r>
        <w:rPr/>
        <w:t>Considerando o máximo de 01 assessor de juiz e 04 servidores efetivos por unidade judiciária (LC 234/2002), haverá superávit de 01 assessor de juiz e 01 servidor AJ-Direito.</w:t>
      </w:r>
      <w:r/>
    </w:p>
    <w:p>
      <w:pPr>
        <w:pStyle w:val="Normal"/>
        <w:spacing w:lineRule="auto" w:line="240" w:before="0" w:after="0"/>
        <w:ind w:firstLine="709"/>
        <w:rPr/>
      </w:pPr>
      <w:r>
        <w:rPr/>
      </w:r>
      <w:r/>
    </w:p>
    <w:p>
      <w:pPr>
        <w:pStyle w:val="Normal"/>
        <w:spacing w:lineRule="auto" w:line="240" w:before="0" w:after="0"/>
        <w:ind w:firstLine="709"/>
        <w:jc w:val="both"/>
        <w:rPr/>
      </w:pPr>
      <w:r>
        <w:rPr/>
        <w:t xml:space="preserve">Como a Comarca de Barra de São Francisco é comarca Receptora no estudo de integração de comarcas, foi feito um levantamento do quantitativo de “Casos Novos Criminais” que teriam vindo de Água Doce do Norte e de Ecoporanga, que serão integradas à Comarca de Barra de São Francisco. </w:t>
      </w:r>
      <w:r/>
    </w:p>
    <w:p>
      <w:pPr>
        <w:pStyle w:val="Normal"/>
        <w:spacing w:lineRule="auto" w:line="240" w:before="0" w:after="0"/>
        <w:ind w:firstLine="709"/>
        <w:jc w:val="both"/>
        <w:rPr/>
      </w:pPr>
      <w:r>
        <w:rPr/>
      </w:r>
      <w:r/>
    </w:p>
    <w:p>
      <w:pPr>
        <w:pStyle w:val="Normal"/>
        <w:spacing w:lineRule="auto" w:line="240" w:before="0" w:after="0"/>
        <w:ind w:firstLine="709"/>
        <w:jc w:val="both"/>
        <w:rPr/>
      </w:pPr>
      <w:r>
        <w:rPr/>
        <w:t xml:space="preserve">Desta forma, vemos no quadro abaixo que a média de casos novos da “unidade criminal integrada” de Barra de São Francisco, já incluídos os processos das duas outras comarcas, teria sido igual a 877, se estas integrações tivessem acontecido em 2016. </w:t>
      </w:r>
      <w:r/>
    </w:p>
    <w:p>
      <w:pPr>
        <w:pStyle w:val="Normal"/>
        <w:spacing w:lineRule="auto" w:line="240" w:before="0" w:after="0"/>
        <w:ind w:firstLine="709"/>
        <w:jc w:val="both"/>
        <w:rPr/>
      </w:pPr>
      <w:r>
        <w:rPr/>
      </w:r>
      <w:r/>
    </w:p>
    <w:tbl>
      <w:tblPr>
        <w:tblW w:w="86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339"/>
        <w:gridCol w:w="3220"/>
        <w:gridCol w:w="692"/>
        <w:gridCol w:w="708"/>
        <w:gridCol w:w="708"/>
        <w:gridCol w:w="994"/>
      </w:tblGrid>
      <w:tr>
        <w:trPr>
          <w:trHeight w:val="48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COMARCA </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no Triênio</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BARRA DE SÃO FRANCISCO</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sz w:val="18"/>
                <w:szCs w:val="18"/>
                <w:lang w:eastAsia="pt-BR"/>
              </w:rPr>
              <w:t xml:space="preserve">1ª E 2ª VARAS CRIMINAIS </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601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633</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601</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612</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ÁGUA DOCE DO NORTE</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SOMENTE 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80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95</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61</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79</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ECOPORANGA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SOMENTE 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173</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186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202</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187</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b/>
                <w:sz w:val="18"/>
                <w:b/>
                <w:szCs w:val="18"/>
                <w:rFonts w:eastAsia="Times New Roman" w:cs="Times New Roman"/>
                <w:lang w:eastAsia="pt-BR"/>
              </w:rPr>
            </w:pPr>
            <w:r>
              <w:rPr>
                <w:rFonts w:eastAsia="Times New Roman" w:cs="Times New Roman"/>
                <w:b/>
                <w:sz w:val="18"/>
                <w:szCs w:val="18"/>
                <w:lang w:eastAsia="pt-BR"/>
              </w:rPr>
              <w:t>SOMA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854</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914</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864</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877</w:t>
            </w:r>
            <w:r/>
          </w:p>
        </w:tc>
      </w:tr>
    </w:tbl>
    <w:p>
      <w:pPr>
        <w:pStyle w:val="Normal"/>
        <w:spacing w:lineRule="auto" w:line="240" w:before="0" w:after="0"/>
        <w:ind w:firstLine="709"/>
        <w:jc w:val="both"/>
        <w:rPr/>
      </w:pPr>
      <w:r>
        <w:rPr/>
      </w:r>
      <w:r/>
    </w:p>
    <w:p>
      <w:pPr>
        <w:pStyle w:val="Normal"/>
        <w:tabs>
          <w:tab w:val="left" w:pos="426" w:leader="none"/>
        </w:tabs>
        <w:spacing w:lineRule="auto" w:line="240" w:before="0" w:after="0"/>
        <w:jc w:val="both"/>
        <w:rPr>
          <w:shd w:fill="FF00FF" w:val="clear"/>
        </w:rPr>
      </w:pPr>
      <w:r>
        <w:rPr>
          <w:shd w:fill="FF00FF" w:val="clear"/>
        </w:rPr>
      </w:r>
      <w:r/>
    </w:p>
    <w:p>
      <w:pPr>
        <w:pStyle w:val="Normal"/>
        <w:spacing w:lineRule="auto" w:line="240" w:before="0" w:after="0"/>
        <w:ind w:firstLine="709"/>
        <w:rPr/>
      </w:pPr>
      <w:r>
        <w:rPr/>
        <w:t>1.2 – CONSIDERAÇÕES</w:t>
      </w:r>
      <w:r/>
    </w:p>
    <w:p>
      <w:pPr>
        <w:pStyle w:val="ListParagraph"/>
        <w:numPr>
          <w:ilvl w:val="0"/>
          <w:numId w:val="2"/>
        </w:numPr>
        <w:jc w:val="both"/>
        <w:rPr/>
      </w:pPr>
      <w:r>
        <w:rPr/>
        <w:t>Barra de São Francisco tem 05 unidades judiciárias e, com esta integração, passará a ter 04 unidades judiciárias.</w:t>
      </w:r>
      <w:r/>
    </w:p>
    <w:p>
      <w:pPr>
        <w:pStyle w:val="ListParagraph"/>
        <w:numPr>
          <w:ilvl w:val="0"/>
          <w:numId w:val="2"/>
        </w:numPr>
        <w:jc w:val="both"/>
        <w:rPr/>
      </w:pPr>
      <w:r>
        <w:rPr/>
        <w:t>Com as integrações propostas, haverá superávit de 01 AJ-Direito e 01 Assessores de Juiz.</w:t>
      </w:r>
      <w:r/>
    </w:p>
    <w:p>
      <w:pPr>
        <w:pStyle w:val="ListParagraph"/>
        <w:numPr>
          <w:ilvl w:val="0"/>
          <w:numId w:val="2"/>
        </w:numPr>
        <w:jc w:val="both"/>
        <w:rPr/>
      </w:pPr>
      <w:r>
        <w:rPr/>
        <w:t xml:space="preserve">04 das 05 unidades existentes hoje na Comarca não têm juiz titular. </w:t>
      </w:r>
      <w:r>
        <w:br w:type="page"/>
      </w:r>
      <w:r/>
    </w:p>
    <w:p>
      <w:pPr>
        <w:pStyle w:val="Normal"/>
        <w:rPr>
          <w:sz w:val="24"/>
          <w:sz w:val="24"/>
          <w:szCs w:val="24"/>
        </w:rPr>
      </w:pPr>
      <w:r>
        <w:rPr/>
        <w:t xml:space="preserve"> </w:t>
      </w:r>
      <w:r>
        <w:rPr>
          <w:sz w:val="24"/>
          <w:szCs w:val="24"/>
        </w:rPr>
        <w:t>CASO 2. COMARCA DE CARIACICA</w:t>
      </w:r>
      <w:r/>
    </w:p>
    <w:p>
      <w:pPr>
        <w:pStyle w:val="Normal"/>
        <w:spacing w:lineRule="auto" w:line="240" w:before="0" w:after="0"/>
        <w:rPr/>
      </w:pPr>
      <w:r>
        <w:rPr/>
        <w:tab/>
        <w:t>2.1 - 1ª E 3ª VARAS CRIMINAIS</w:t>
      </w:r>
      <w:r/>
    </w:p>
    <w:p>
      <w:pPr>
        <w:pStyle w:val="Normal"/>
        <w:spacing w:lineRule="auto" w:line="240" w:before="0" w:after="0"/>
        <w:ind w:firstLine="709"/>
        <w:jc w:val="both"/>
        <w:rPr/>
      </w:pPr>
      <w:r>
        <w:rPr/>
        <w:t>Cariacica possui cinco varas criminais, porém a 4ª Criminal é de competência do Tribunal do Júri e a 5ª é Criminal é especializada em Violência Doméstica, por isto o estudo se limitou às três varas criminais com competência residual.</w:t>
      </w:r>
      <w:r/>
    </w:p>
    <w:p>
      <w:pPr>
        <w:pStyle w:val="Normal"/>
        <w:spacing w:lineRule="auto" w:line="240" w:before="0" w:after="0"/>
        <w:ind w:firstLine="709"/>
        <w:jc w:val="both"/>
        <w:rPr/>
      </w:pPr>
      <w:r>
        <w:rPr/>
      </w:r>
      <w:r/>
    </w:p>
    <w:p>
      <w:pPr>
        <w:pStyle w:val="Normal"/>
        <w:spacing w:lineRule="auto" w:line="240" w:before="0" w:after="0"/>
        <w:ind w:firstLine="709"/>
        <w:jc w:val="both"/>
        <w:rPr/>
      </w:pPr>
      <w:r>
        <w:rPr/>
        <w:t>As duas varas elegíveis para integração apresentam quantitativos extremamente baixos de Casos Novos e é possível verificar que a soma de Casos Novos das três unidades sugere a existência de apenas uma vara criminal. É então sugerida a desinstalação das duas.</w:t>
      </w:r>
      <w:r/>
    </w:p>
    <w:p>
      <w:pPr>
        <w:pStyle w:val="Normal"/>
        <w:spacing w:lineRule="auto" w:line="240" w:before="0" w:after="0"/>
        <w:ind w:firstLine="709"/>
        <w:jc w:val="both"/>
        <w:rPr/>
      </w:pPr>
      <w:r>
        <w:rPr/>
      </w:r>
      <w:r/>
    </w:p>
    <w:tbl>
      <w:tblPr>
        <w:tblW w:w="9105" w:type="dxa"/>
        <w:jc w:val="left"/>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693"/>
        <w:gridCol w:w="2268"/>
        <w:gridCol w:w="565"/>
        <w:gridCol w:w="566"/>
        <w:gridCol w:w="566"/>
        <w:gridCol w:w="849"/>
        <w:gridCol w:w="823"/>
        <w:gridCol w:w="774"/>
      </w:tblGrid>
      <w:tr>
        <w:trPr>
          <w:trHeight w:val="480" w:hRule="atLeast"/>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-UNIDADE</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CARIACICA - 1ª VARA CRIMINAL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Ezequiel Turíbio</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400</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243</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197</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280</w:t>
            </w: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r>
      <w:tr>
        <w:trPr>
          <w:trHeight w:val="300" w:hRule="atLeast"/>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CARIACICA - 2ª VARA CRIMINAL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José Leão Ferreira Souto</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488</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418</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358</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421</w:t>
            </w: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r>
      <w:tr>
        <w:trPr>
          <w:trHeight w:val="300" w:hRule="atLeast"/>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CARIACICA - 3ª VARA CRIMINAL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Elza Maria de O. Ximenes</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122</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124</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273</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173</w:t>
            </w: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bl>
    <w:p>
      <w:pPr>
        <w:pStyle w:val="Normal"/>
        <w:tabs>
          <w:tab w:val="left" w:pos="426" w:leader="none"/>
        </w:tabs>
        <w:spacing w:lineRule="auto" w:line="240" w:before="0" w:after="0"/>
        <w:jc w:val="both"/>
        <w:rPr/>
      </w:pPr>
      <w:r>
        <w:rPr/>
      </w:r>
      <w:r/>
    </w:p>
    <w:p>
      <w:pPr>
        <w:pStyle w:val="Normal"/>
        <w:tabs>
          <w:tab w:val="left" w:pos="709" w:leader="none"/>
        </w:tabs>
        <w:spacing w:lineRule="auto" w:line="240" w:before="0" w:after="0"/>
        <w:jc w:val="both"/>
        <w:rPr/>
      </w:pPr>
      <w:r>
        <w:rPr/>
        <w:tab/>
        <w:t xml:space="preserve">A tabela abaixo mostra como teria sido a distribuição da 2ª vara criminal se a primeira e a terceira varas já tivessem sido desinstaladas desde 2016. </w:t>
      </w:r>
      <w:r/>
    </w:p>
    <w:p>
      <w:pPr>
        <w:pStyle w:val="Normal"/>
        <w:tabs>
          <w:tab w:val="left" w:pos="426" w:leader="none"/>
        </w:tabs>
        <w:spacing w:lineRule="auto" w:line="240" w:before="0" w:after="0"/>
        <w:jc w:val="both"/>
        <w:rPr/>
      </w:pPr>
      <w:r>
        <w:rPr/>
      </w:r>
      <w:r/>
    </w:p>
    <w:tbl>
      <w:tblPr>
        <w:tblW w:w="912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708"/>
        <w:gridCol w:w="2268"/>
        <w:gridCol w:w="567"/>
        <w:gridCol w:w="565"/>
        <w:gridCol w:w="566"/>
        <w:gridCol w:w="849"/>
        <w:gridCol w:w="824"/>
        <w:gridCol w:w="772"/>
      </w:tblGrid>
      <w:tr>
        <w:trPr>
          <w:trHeight w:val="48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CARIACICA - 2ª VARA CRIMINAL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1.001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789</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829</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876</w:t>
            </w: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tabs>
          <w:tab w:val="left" w:pos="426" w:leader="none"/>
        </w:tabs>
        <w:spacing w:lineRule="auto" w:line="240" w:before="0" w:after="0"/>
        <w:jc w:val="both"/>
        <w:rPr/>
      </w:pPr>
      <w:r>
        <w:rPr/>
      </w:r>
      <w:r/>
    </w:p>
    <w:p>
      <w:pPr>
        <w:pStyle w:val="Normal"/>
        <w:spacing w:lineRule="auto" w:line="240" w:before="0" w:after="0"/>
        <w:ind w:firstLine="709"/>
        <w:rPr/>
      </w:pPr>
      <w:r>
        <w:rPr/>
        <w:t>Considerando o máximo de 01 assessor de juiz e 04 servidores AJ-Direito em uma vara criminal em Cariacica (LC 234/2002), haveria superávit de 02 assessores de juiz e 05 servidores AJ-Direito.</w:t>
      </w:r>
      <w:r/>
    </w:p>
    <w:p>
      <w:pPr>
        <w:pStyle w:val="Normal"/>
        <w:spacing w:lineRule="auto" w:line="240" w:before="0" w:after="0"/>
        <w:ind w:firstLine="709"/>
        <w:rPr/>
      </w:pPr>
      <w:r>
        <w:rPr/>
      </w:r>
      <w:r/>
    </w:p>
    <w:p>
      <w:pPr>
        <w:pStyle w:val="Normal"/>
        <w:spacing w:lineRule="auto" w:line="240" w:before="0" w:after="0"/>
        <w:ind w:firstLine="709"/>
        <w:rPr/>
      </w:pPr>
      <w:r>
        <w:rPr/>
        <w:t>2.2 – 2ª VARA DA INFÂNCIA E JUVENTUDE</w:t>
      </w:r>
      <w:r/>
    </w:p>
    <w:p>
      <w:pPr>
        <w:pStyle w:val="Normal"/>
        <w:spacing w:lineRule="auto" w:line="240" w:before="0" w:after="0"/>
        <w:ind w:firstLine="709"/>
        <w:jc w:val="both"/>
        <w:rPr/>
      </w:pPr>
      <w:r>
        <w:rPr/>
        <w:t>Cariacica tem duas varas de Infância e Juventude, sendo a 1ª elegível para integração. Enquanto a 1ª Vara aparenta estar aumentando o quantitativo de casos novos, a 2ª parece estar vivenciando a situação contrária. Em que pese as duas unidades trabalharem com competências distinta (a 1ª trabalha com processos cíveis e a 2ª com atos infracionais), somando os valores das duas unidades, a média de casos novos é 721, e assim verifica-se que não há quantitativo suficiente para a existência das duas unidades. Os dados sugerem, então, a integração destas duas unidades, desinstalando a 2ª..</w:t>
      </w:r>
      <w:r/>
    </w:p>
    <w:p>
      <w:pPr>
        <w:pStyle w:val="Normal"/>
        <w:spacing w:lineRule="auto" w:line="240" w:before="0" w:after="0"/>
        <w:ind w:firstLine="709"/>
        <w:rPr/>
      </w:pPr>
      <w:r>
        <w:rPr/>
      </w:r>
      <w:r/>
    </w:p>
    <w:tbl>
      <w:tblPr>
        <w:tblW w:w="937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999"/>
        <w:gridCol w:w="1825"/>
        <w:gridCol w:w="442"/>
        <w:gridCol w:w="425"/>
        <w:gridCol w:w="423"/>
        <w:gridCol w:w="565"/>
        <w:gridCol w:w="709"/>
        <w:gridCol w:w="707"/>
        <w:gridCol w:w="708"/>
        <w:gridCol w:w="707"/>
        <w:gridCol w:w="859"/>
      </w:tblGrid>
      <w:tr>
        <w:trPr>
          <w:trHeight w:val="480"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Psicolog</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454" w:hRule="exac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CARIACICA - 1ª VARA DA INFÂNCIA E JUVENTUDE</w:t>
            </w:r>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89" w:hanging="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Morgana Dario Emerick</w:t>
            </w: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622</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548</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585</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585</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r>
        <w:trPr>
          <w:trHeight w:val="454" w:hRule="exac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CARIACICA - 2ª VARA DA INFÂNCIA E JUVENTUDE</w:t>
            </w:r>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89"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Lisandro Ambos C da Silva</w:t>
            </w: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251</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213</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168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211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bl>
    <w:p>
      <w:pPr>
        <w:pStyle w:val="Normal"/>
        <w:spacing w:lineRule="auto" w:line="240" w:before="0" w:after="0"/>
        <w:rPr/>
      </w:pPr>
      <w:r>
        <w:rPr/>
      </w:r>
      <w:r/>
    </w:p>
    <w:p>
      <w:pPr>
        <w:pStyle w:val="Normal"/>
        <w:tabs>
          <w:tab w:val="left" w:pos="709" w:leader="none"/>
        </w:tabs>
        <w:spacing w:lineRule="auto" w:line="240" w:before="0" w:after="0"/>
        <w:jc w:val="both"/>
        <w:rPr/>
      </w:pPr>
      <w:r>
        <w:rPr/>
        <w:tab/>
        <w:t xml:space="preserve">O quadro abaixo mostra como teria sido a distribuição da 1ª vara se as duas já tivessem sido integradas desde 2016. </w:t>
      </w:r>
      <w:r/>
    </w:p>
    <w:p>
      <w:pPr>
        <w:pStyle w:val="Normal"/>
        <w:tabs>
          <w:tab w:val="left" w:pos="426" w:leader="none"/>
        </w:tabs>
        <w:spacing w:lineRule="auto" w:line="240" w:before="0" w:after="0"/>
        <w:jc w:val="both"/>
        <w:rPr/>
      </w:pPr>
      <w:r>
        <w:rPr/>
      </w:r>
      <w:r/>
    </w:p>
    <w:p>
      <w:pPr>
        <w:pStyle w:val="Normal"/>
        <w:tabs>
          <w:tab w:val="left" w:pos="426" w:leader="none"/>
        </w:tabs>
        <w:spacing w:lineRule="auto" w:line="240" w:before="0" w:after="0"/>
        <w:jc w:val="both"/>
        <w:rPr/>
      </w:pPr>
      <w:r>
        <w:rPr/>
      </w:r>
      <w:r/>
    </w:p>
    <w:p>
      <w:pPr>
        <w:pStyle w:val="Normal"/>
        <w:tabs>
          <w:tab w:val="left" w:pos="426" w:leader="none"/>
        </w:tabs>
        <w:spacing w:lineRule="auto" w:line="240" w:before="0" w:after="0"/>
        <w:jc w:val="both"/>
        <w:rPr/>
      </w:pPr>
      <w:r>
        <w:rPr/>
      </w:r>
      <w:r/>
    </w:p>
    <w:p>
      <w:pPr>
        <w:pStyle w:val="Normal"/>
        <w:tabs>
          <w:tab w:val="left" w:pos="426" w:leader="none"/>
        </w:tabs>
        <w:spacing w:lineRule="auto" w:line="240" w:before="0" w:after="0"/>
        <w:jc w:val="both"/>
        <w:rPr/>
      </w:pPr>
      <w:r>
        <w:rPr/>
      </w:r>
      <w:r/>
    </w:p>
    <w:p>
      <w:pPr>
        <w:pStyle w:val="Normal"/>
        <w:tabs>
          <w:tab w:val="left" w:pos="426" w:leader="none"/>
        </w:tabs>
        <w:spacing w:lineRule="auto" w:line="240" w:before="0" w:after="0"/>
        <w:jc w:val="both"/>
        <w:rPr/>
      </w:pPr>
      <w:r>
        <w:rPr/>
      </w:r>
      <w:r/>
    </w:p>
    <w:p>
      <w:pPr>
        <w:pStyle w:val="Normal"/>
        <w:tabs>
          <w:tab w:val="left" w:pos="426" w:leader="none"/>
        </w:tabs>
        <w:spacing w:lineRule="auto" w:line="240" w:before="0" w:after="0"/>
        <w:jc w:val="both"/>
        <w:rPr/>
      </w:pPr>
      <w:r>
        <w:rPr/>
      </w:r>
      <w:r/>
    </w:p>
    <w:tbl>
      <w:tblPr>
        <w:tblW w:w="937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999"/>
        <w:gridCol w:w="1825"/>
        <w:gridCol w:w="442"/>
        <w:gridCol w:w="425"/>
        <w:gridCol w:w="423"/>
        <w:gridCol w:w="565"/>
        <w:gridCol w:w="709"/>
        <w:gridCol w:w="707"/>
        <w:gridCol w:w="708"/>
        <w:gridCol w:w="707"/>
        <w:gridCol w:w="859"/>
      </w:tblGrid>
      <w:tr>
        <w:trPr>
          <w:trHeight w:val="480"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Psicolog</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51"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735"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CARIACICA - 1ª VARA DA INFÂNCIA E JUVENTUDE</w:t>
            </w:r>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89" w:hanging="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873</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761</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753</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796</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rPr/>
      </w:pPr>
      <w:r>
        <w:rPr/>
      </w:r>
      <w:r/>
    </w:p>
    <w:p>
      <w:pPr>
        <w:pStyle w:val="Normal"/>
        <w:spacing w:lineRule="auto" w:line="240" w:before="0" w:after="0"/>
        <w:ind w:firstLine="709"/>
        <w:jc w:val="both"/>
        <w:rPr/>
      </w:pPr>
      <w:r>
        <w:rPr/>
        <w:t>Considerando o máximo de 06 (seis) servidores AJ-Direito, 02 (dois) AJ-Psicologia, 04 (quatro) AJ-Serviço Social, 04 (quatro) AJ-Comissários de Infância e Juventude e 01 (um) assessor de juiz nesta unidade, haveria superávit de 03 servidores AJ-Direito, 01 AJ-Psicologia, 03 (três) AJ-Serviço Social, 02  AJ-Comissários de Infância e Juventude e 01 assessor de juiz.</w:t>
      </w:r>
      <w:r/>
    </w:p>
    <w:p>
      <w:pPr>
        <w:pStyle w:val="Normal"/>
        <w:spacing w:lineRule="auto" w:line="240" w:before="0" w:after="0"/>
        <w:ind w:firstLine="709"/>
        <w:jc w:val="both"/>
        <w:rPr/>
      </w:pPr>
      <w:r>
        <w:rPr/>
      </w:r>
      <w:r/>
    </w:p>
    <w:p>
      <w:pPr>
        <w:pStyle w:val="Normal"/>
        <w:spacing w:lineRule="auto" w:line="240" w:before="0" w:after="0"/>
        <w:ind w:firstLine="709"/>
        <w:jc w:val="both"/>
        <w:rPr/>
      </w:pPr>
      <w:r>
        <w:rPr/>
        <w:t xml:space="preserve">Os valores de Casos Novos de todas as Varas de Infância e Juventude que estão propostas como elegíveis para integração, estão mostrados no Anexo V. </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ind w:firstLine="709"/>
        <w:rPr/>
      </w:pPr>
      <w:r>
        <w:rPr/>
        <w:t>2.3 – CONSIDERAÇÕES</w:t>
      </w:r>
      <w:r/>
    </w:p>
    <w:p>
      <w:pPr>
        <w:pStyle w:val="ListParagraph"/>
        <w:numPr>
          <w:ilvl w:val="0"/>
          <w:numId w:val="2"/>
        </w:numPr>
        <w:jc w:val="both"/>
        <w:rPr/>
      </w:pPr>
      <w:r>
        <w:rPr/>
        <w:t>Cariacica tem hoje 23 unidades judiciárias e, com estas integrações, passaria a contar com 20 unidades judiciárias.</w:t>
      </w:r>
      <w:r/>
    </w:p>
    <w:p>
      <w:pPr>
        <w:pStyle w:val="ListParagraph"/>
        <w:numPr>
          <w:ilvl w:val="0"/>
          <w:numId w:val="2"/>
        </w:numPr>
        <w:jc w:val="both"/>
        <w:rPr/>
      </w:pPr>
      <w:r>
        <w:rPr/>
        <w:t>Com as integrações propostas, haverá superávit de 08 AJ-Direito, 01 AJ-Psicologia, 03 AJ-Serviço Social, 02 AJ-Comissários de Infância e Juventude e 03 assessores de juiz.</w:t>
      </w:r>
      <w:r/>
    </w:p>
    <w:p>
      <w:pPr>
        <w:pStyle w:val="ListParagraph"/>
        <w:numPr>
          <w:ilvl w:val="0"/>
          <w:numId w:val="2"/>
        </w:numPr>
        <w:jc w:val="both"/>
        <w:rPr/>
      </w:pPr>
      <w:r>
        <w:rPr/>
        <w:t xml:space="preserve">Existe uma unidade sem juiz titular nesta Comarca. </w:t>
      </w:r>
      <w:r/>
    </w:p>
    <w:p>
      <w:pPr>
        <w:pStyle w:val="ListParagraph"/>
        <w:jc w:val="both"/>
        <w:rPr/>
      </w:pPr>
      <w:r>
        <w:rPr/>
      </w:r>
      <w:r/>
    </w:p>
    <w:p>
      <w:pPr>
        <w:pStyle w:val="Normal"/>
      </w:pPr>
      <w:r>
        <w:rPr/>
      </w:r>
      <w:r>
        <w:br w:type="page"/>
      </w:r>
      <w:r/>
    </w:p>
    <w:p>
      <w:pPr>
        <w:pStyle w:val="Normal"/>
        <w:spacing w:lineRule="auto" w:line="240" w:before="0" w:after="0"/>
        <w:rPr>
          <w:sz w:val="24"/>
          <w:sz w:val="24"/>
          <w:szCs w:val="24"/>
        </w:rPr>
      </w:pPr>
      <w:r>
        <w:rPr>
          <w:sz w:val="24"/>
          <w:szCs w:val="24"/>
        </w:rPr>
        <w:t>CASO 3. COMARCA DE COLATINA</w:t>
      </w:r>
      <w:r/>
    </w:p>
    <w:p>
      <w:pPr>
        <w:pStyle w:val="Normal"/>
        <w:spacing w:lineRule="auto" w:line="240" w:before="0" w:after="0"/>
        <w:rPr>
          <w:sz w:val="24"/>
          <w:sz w:val="24"/>
          <w:szCs w:val="24"/>
        </w:rPr>
      </w:pPr>
      <w:r>
        <w:rPr>
          <w:sz w:val="24"/>
          <w:szCs w:val="24"/>
        </w:rPr>
      </w:r>
      <w:r/>
    </w:p>
    <w:p>
      <w:pPr>
        <w:pStyle w:val="Normal"/>
        <w:spacing w:lineRule="auto" w:line="240" w:before="0" w:after="0"/>
        <w:rPr/>
      </w:pPr>
      <w:r>
        <w:rPr/>
        <w:tab/>
        <w:t>3.1 – 1ª VARA CRIMINAL</w:t>
      </w:r>
      <w:r/>
    </w:p>
    <w:p>
      <w:pPr>
        <w:pStyle w:val="Normal"/>
        <w:spacing w:lineRule="auto" w:line="240" w:before="0" w:after="0"/>
        <w:jc w:val="both"/>
        <w:rPr/>
      </w:pPr>
      <w:r>
        <w:rPr/>
        <w:tab/>
        <w:t xml:space="preserve">Colatina possui quatro varas criminais, mas a 2ª Criminal é exclusiva para Execuções Penais, então o estudo irá trabalhar com as três restantes. O estudo sugere a desinstalação da 1ª Criminal, por apresentar menor valor médio de Casos Novos e por não apresentar juiz titular. Abaixo são apresentados os dados das varas em questão. </w:t>
      </w:r>
      <w:r/>
    </w:p>
    <w:p>
      <w:pPr>
        <w:pStyle w:val="Normal"/>
        <w:spacing w:lineRule="auto" w:line="240" w:before="0" w:after="0"/>
        <w:jc w:val="both"/>
        <w:rPr/>
      </w:pPr>
      <w:r>
        <w:rPr/>
      </w:r>
      <w:r/>
    </w:p>
    <w:tbl>
      <w:tblPr>
        <w:tblW w:w="880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602"/>
        <w:gridCol w:w="2126"/>
        <w:gridCol w:w="574"/>
        <w:gridCol w:w="576"/>
        <w:gridCol w:w="575"/>
        <w:gridCol w:w="603"/>
        <w:gridCol w:w="783"/>
        <w:gridCol w:w="960"/>
      </w:tblGrid>
      <w:tr>
        <w:trPr>
          <w:trHeight w:val="825" w:hRule="atLeast"/>
        </w:trPr>
        <w:tc>
          <w:tcPr>
            <w:tcW w:w="2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2016</w:t>
            </w: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2017</w:t>
            </w: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2018</w:t>
            </w:r>
            <w:r/>
          </w:p>
        </w:tc>
        <w:tc>
          <w:tcPr>
            <w:tcW w:w="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Média CN Triênio</w:t>
            </w:r>
            <w:r/>
          </w:p>
        </w:tc>
        <w:tc>
          <w:tcPr>
            <w:tcW w:w="7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COLATINA - 1ª VARA CRIMINAL</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Não tem</w:t>
            </w:r>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344</w:t>
            </w: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408</w:t>
            </w: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259</w:t>
            </w:r>
            <w:r/>
          </w:p>
        </w:tc>
        <w:tc>
          <w:tcPr>
            <w:tcW w:w="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337</w:t>
            </w:r>
            <w:r/>
          </w:p>
        </w:tc>
        <w:tc>
          <w:tcPr>
            <w:tcW w:w="7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COLATINA - 3ª VARA CRIMINAL</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Marcelo Feres Bressan</w:t>
            </w:r>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459</w:t>
            </w: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479</w:t>
            </w: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543</w:t>
            </w:r>
            <w:r/>
          </w:p>
        </w:tc>
        <w:tc>
          <w:tcPr>
            <w:tcW w:w="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494</w:t>
            </w:r>
            <w:r/>
          </w:p>
        </w:tc>
        <w:tc>
          <w:tcPr>
            <w:tcW w:w="7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r>
        <w:trPr>
          <w:trHeight w:val="300" w:hRule="atLeast"/>
        </w:trPr>
        <w:tc>
          <w:tcPr>
            <w:tcW w:w="2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COLATINA - 4ª VARA CRIMINAL</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Paula Moscon</w:t>
            </w:r>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439</w:t>
            </w: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427</w:t>
            </w: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523</w:t>
            </w:r>
            <w:r/>
          </w:p>
        </w:tc>
        <w:tc>
          <w:tcPr>
            <w:tcW w:w="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463</w:t>
            </w:r>
            <w:r/>
          </w:p>
        </w:tc>
        <w:tc>
          <w:tcPr>
            <w:tcW w:w="7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r>
    </w:tbl>
    <w:p>
      <w:pPr>
        <w:pStyle w:val="Normal"/>
        <w:spacing w:lineRule="auto" w:line="240" w:before="0" w:after="0"/>
        <w:rPr/>
      </w:pPr>
      <w:r>
        <w:rPr/>
      </w:r>
      <w:r/>
    </w:p>
    <w:p>
      <w:pPr>
        <w:pStyle w:val="Normal"/>
        <w:tabs>
          <w:tab w:val="left" w:pos="709" w:leader="none"/>
        </w:tabs>
        <w:spacing w:lineRule="auto" w:line="240" w:before="0" w:after="0"/>
        <w:jc w:val="both"/>
        <w:rPr/>
      </w:pPr>
      <w:r>
        <w:rPr/>
        <w:tab/>
        <w:t xml:space="preserve">A tabela abaixo mostra como teria sido a distribuição da 3ª e da 4ª Vara Criminal se a 1ª Vara Criminal já tivesse sido desinstalada desde 2016. Os servidores da 1ª vara foram distribuídos como forma a exemplificar a situação das outras duas varas após a integração. </w:t>
      </w:r>
      <w:r/>
    </w:p>
    <w:p>
      <w:pPr>
        <w:pStyle w:val="Normal"/>
        <w:tabs>
          <w:tab w:val="left" w:pos="426" w:leader="none"/>
        </w:tabs>
        <w:spacing w:lineRule="auto" w:line="240" w:before="0" w:after="0"/>
        <w:jc w:val="both"/>
        <w:rPr/>
      </w:pPr>
      <w:r>
        <w:rPr/>
      </w:r>
      <w:r/>
    </w:p>
    <w:tbl>
      <w:tblPr>
        <w:tblW w:w="885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619"/>
        <w:gridCol w:w="2140"/>
        <w:gridCol w:w="578"/>
        <w:gridCol w:w="578"/>
        <w:gridCol w:w="579"/>
        <w:gridCol w:w="607"/>
        <w:gridCol w:w="787"/>
        <w:gridCol w:w="967"/>
      </w:tblGrid>
      <w:tr>
        <w:trPr>
          <w:trHeight w:val="714" w:hRule="atLeast"/>
        </w:trPr>
        <w:tc>
          <w:tcPr>
            <w:tcW w:w="2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0" w:type="dxa"/>
            </w:tcM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Comarca - Unidade</w:t>
            </w:r>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2016</w:t>
            </w:r>
            <w:r/>
          </w:p>
        </w:tc>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2017</w:t>
            </w:r>
            <w:r/>
          </w:p>
        </w:tc>
        <w:tc>
          <w:tcPr>
            <w:tcW w:w="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2018</w:t>
            </w:r>
            <w:r/>
          </w:p>
        </w:tc>
        <w:tc>
          <w:tcPr>
            <w:tcW w:w="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Média CN Triênio</w:t>
            </w:r>
            <w:r/>
          </w:p>
        </w:tc>
        <w:tc>
          <w:tcPr>
            <w:tcW w:w="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COLATINA - 3ª VARA CRIMINAL</w:t>
            </w:r>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632</w:t>
            </w:r>
            <w:r/>
          </w:p>
        </w:tc>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684</w:t>
            </w:r>
            <w:r/>
          </w:p>
        </w:tc>
        <w:tc>
          <w:tcPr>
            <w:tcW w:w="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673</w:t>
            </w:r>
            <w:r/>
          </w:p>
        </w:tc>
        <w:tc>
          <w:tcPr>
            <w:tcW w:w="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663</w:t>
            </w:r>
            <w:r/>
          </w:p>
        </w:tc>
        <w:tc>
          <w:tcPr>
            <w:tcW w:w="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r>
        <w:trPr>
          <w:trHeight w:val="300" w:hRule="atLeast"/>
        </w:trPr>
        <w:tc>
          <w:tcPr>
            <w:tcW w:w="2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COLATINA - 4ª VARA CRIMINAL</w:t>
            </w:r>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611</w:t>
            </w:r>
            <w:r/>
          </w:p>
        </w:tc>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631</w:t>
            </w:r>
            <w:r/>
          </w:p>
        </w:tc>
        <w:tc>
          <w:tcPr>
            <w:tcW w:w="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653</w:t>
            </w:r>
            <w:r/>
          </w:p>
        </w:tc>
        <w:tc>
          <w:tcPr>
            <w:tcW w:w="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632</w:t>
            </w:r>
            <w:r/>
          </w:p>
        </w:tc>
        <w:tc>
          <w:tcPr>
            <w:tcW w:w="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bl>
    <w:p>
      <w:pPr>
        <w:pStyle w:val="Normal"/>
        <w:tabs>
          <w:tab w:val="left" w:pos="426" w:leader="none"/>
        </w:tabs>
        <w:spacing w:lineRule="auto" w:line="240" w:before="0" w:after="0"/>
        <w:jc w:val="both"/>
        <w:rPr/>
      </w:pPr>
      <w:r>
        <w:rPr/>
      </w:r>
      <w:r/>
    </w:p>
    <w:p>
      <w:pPr>
        <w:pStyle w:val="Normal"/>
        <w:spacing w:lineRule="auto" w:line="240" w:before="0" w:after="0"/>
        <w:jc w:val="both"/>
        <w:rPr>
          <w:rFonts w:eastAsia="Times New Roman" w:cs="Times New Roman"/>
          <w:lang w:eastAsia="pt-BR"/>
        </w:rPr>
      </w:pPr>
      <w:r>
        <w:rPr>
          <w:rFonts w:eastAsia="Times New Roman" w:cs="Times New Roman"/>
          <w:lang w:eastAsia="pt-BR"/>
        </w:rPr>
        <w:tab/>
        <w:t>Considerando o máximo de 04 Aj-Direito e 01 Assessor de Juiz para cada vara criminal de Colatina (LC 234/2002), haveria superávit de 01 AJ-Direito e 01 Assessor de Juiz.</w:t>
      </w:r>
      <w:r/>
    </w:p>
    <w:p>
      <w:pPr>
        <w:pStyle w:val="Normal"/>
        <w:spacing w:lineRule="auto" w:line="240" w:before="0" w:after="0"/>
        <w:jc w:val="both"/>
        <w:rPr>
          <w:rFonts w:eastAsia="Times New Roman" w:cs="Times New Roman"/>
          <w:lang w:eastAsia="pt-BR"/>
        </w:rPr>
      </w:pPr>
      <w:r>
        <w:rPr>
          <w:rFonts w:eastAsia="Times New Roman" w:cs="Times New Roman"/>
          <w:lang w:eastAsia="pt-BR"/>
        </w:rPr>
      </w:r>
      <w:r/>
    </w:p>
    <w:p>
      <w:pPr>
        <w:pStyle w:val="Normal"/>
        <w:spacing w:lineRule="auto" w:line="240" w:before="0" w:after="0"/>
        <w:ind w:firstLine="709"/>
        <w:jc w:val="both"/>
        <w:rPr/>
      </w:pPr>
      <w:r>
        <w:rPr/>
        <w:t xml:space="preserve">Como a Comarca de Colatina é comarca Receptora no estudo de integração de comarcas, foi feito um levantamento do quantitativo de “Casos Novos Criminais” que teriam vindo de Marilândia, que será integradas à Comarca de Colatina. </w:t>
      </w:r>
      <w:r/>
    </w:p>
    <w:p>
      <w:pPr>
        <w:pStyle w:val="Normal"/>
        <w:spacing w:lineRule="auto" w:line="240" w:before="0" w:after="0"/>
        <w:ind w:firstLine="709"/>
        <w:jc w:val="both"/>
        <w:rPr/>
      </w:pPr>
      <w:r>
        <w:rPr/>
      </w:r>
      <w:r/>
    </w:p>
    <w:tbl>
      <w:tblPr>
        <w:tblW w:w="86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339"/>
        <w:gridCol w:w="3220"/>
        <w:gridCol w:w="692"/>
        <w:gridCol w:w="708"/>
        <w:gridCol w:w="708"/>
        <w:gridCol w:w="994"/>
      </w:tblGrid>
      <w:tr>
        <w:trPr>
          <w:trHeight w:val="48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COMARCA </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no Triênio</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MARILÂNDIA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SOMENTE 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134</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160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149</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148</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 xml:space="preserve">Desta forma, vemos no quadro abaixo como teriam sido os quantitativos de Casos Novos das 3ª e 4ª Criminais de Colatina, se a desinstalação da 1ª Criminal e a integração de Marilândia já tivesse acontecido desde 2016. </w:t>
      </w:r>
      <w:r/>
    </w:p>
    <w:p>
      <w:pPr>
        <w:pStyle w:val="Normal"/>
        <w:spacing w:lineRule="auto" w:line="240" w:before="0" w:after="0"/>
        <w:ind w:firstLine="709"/>
        <w:jc w:val="both"/>
        <w:rPr/>
      </w:pPr>
      <w:r>
        <w:rPr/>
      </w:r>
      <w:r/>
    </w:p>
    <w:tbl>
      <w:tblPr>
        <w:tblW w:w="86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339"/>
        <w:gridCol w:w="3220"/>
        <w:gridCol w:w="692"/>
        <w:gridCol w:w="708"/>
        <w:gridCol w:w="708"/>
        <w:gridCol w:w="994"/>
      </w:tblGrid>
      <w:tr>
        <w:trPr>
          <w:trHeight w:val="48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COMARCA </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no Triênio</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COLATINA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sz w:val="18"/>
                <w:szCs w:val="18"/>
                <w:lang w:eastAsia="pt-BR"/>
              </w:rPr>
              <w:t xml:space="preserve">1ª VARA CRIMINAL </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698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763</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748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737</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COLATINA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sz w:val="18"/>
                <w:szCs w:val="18"/>
                <w:lang w:eastAsia="pt-BR"/>
              </w:rPr>
              <w:t>2ª VARA CRIMINAL</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678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711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728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706</w:t>
            </w:r>
            <w:r/>
          </w:p>
        </w:tc>
      </w:tr>
    </w:tbl>
    <w:p>
      <w:pPr>
        <w:pStyle w:val="Normal"/>
        <w:spacing w:lineRule="auto" w:line="240" w:before="0" w:after="0"/>
        <w:ind w:firstLine="709"/>
        <w:jc w:val="both"/>
        <w:rPr/>
      </w:pPr>
      <w:r>
        <w:rPr/>
      </w:r>
      <w:r/>
    </w:p>
    <w:p>
      <w:pPr>
        <w:pStyle w:val="Normal"/>
        <w:spacing w:lineRule="auto" w:line="240" w:before="0" w:after="0"/>
        <w:ind w:firstLine="709"/>
        <w:jc w:val="both"/>
        <w:rPr>
          <w:rFonts w:ascii="Calibri" w:hAnsi="Calibri" w:eastAsia="Times New Roman" w:cs="Times New Roman"/>
          <w:lang w:eastAsia="pt-BR"/>
        </w:rPr>
      </w:pPr>
      <w:r>
        <w:rPr>
          <w:rFonts w:eastAsia="Times New Roman" w:cs="Times New Roman"/>
          <w:lang w:eastAsia="pt-BR"/>
        </w:rPr>
        <w:t>Os valores que teriam sido observados na 3ª e na 4º Criminais (após a desinstalação da 1ª Criminal) são compatíveis com os observados em outras varas de igual competência, como se pode observar no Anexo IV.</w:t>
      </w:r>
      <w:r/>
    </w:p>
    <w:p>
      <w:pPr>
        <w:pStyle w:val="Normal"/>
        <w:spacing w:lineRule="auto" w:line="240" w:before="0" w:after="0"/>
        <w:rPr>
          <w:rFonts w:ascii="Calibri" w:hAnsi="Calibri" w:eastAsia="Times New Roman" w:cs="Times New Roman"/>
          <w:lang w:eastAsia="pt-BR"/>
        </w:rPr>
      </w:pPr>
      <w:r>
        <w:rPr>
          <w:rFonts w:eastAsia="Times New Roman" w:cs="Times New Roman"/>
          <w:lang w:eastAsia="pt-BR"/>
        </w:rPr>
      </w:r>
      <w:r/>
    </w:p>
    <w:p>
      <w:pPr>
        <w:pStyle w:val="Normal"/>
        <w:spacing w:lineRule="auto" w:line="240" w:before="0" w:after="0"/>
        <w:rPr>
          <w:sz w:val="24"/>
          <w:sz w:val="24"/>
          <w:szCs w:val="24"/>
          <w:rFonts w:ascii="Calibri" w:hAnsi="Calibri" w:eastAsia="Times New Roman" w:cs="Times New Roman"/>
          <w:lang w:eastAsia="pt-BR"/>
        </w:rPr>
      </w:pPr>
      <w:r>
        <w:rPr>
          <w:rFonts w:eastAsia="Times New Roman" w:cs="Times New Roman"/>
          <w:sz w:val="24"/>
          <w:szCs w:val="24"/>
          <w:lang w:eastAsia="pt-BR"/>
        </w:rPr>
      </w:r>
      <w:r/>
    </w:p>
    <w:p>
      <w:pPr>
        <w:pStyle w:val="Normal"/>
        <w:spacing w:lineRule="auto" w:line="240" w:before="0" w:after="0"/>
        <w:rPr>
          <w:sz w:val="24"/>
          <w:sz w:val="24"/>
          <w:szCs w:val="24"/>
          <w:rFonts w:ascii="Calibri" w:hAnsi="Calibri" w:eastAsia="Times New Roman" w:cs="Times New Roman"/>
          <w:lang w:eastAsia="pt-BR"/>
        </w:rPr>
      </w:pPr>
      <w:r>
        <w:rPr>
          <w:rFonts w:eastAsia="Times New Roman" w:cs="Times New Roman"/>
          <w:sz w:val="24"/>
          <w:szCs w:val="24"/>
          <w:lang w:eastAsia="pt-BR"/>
        </w:rPr>
      </w:r>
      <w:r/>
    </w:p>
    <w:p>
      <w:pPr>
        <w:pStyle w:val="Normal"/>
        <w:spacing w:lineRule="auto" w:line="240" w:before="0" w:after="0"/>
        <w:rPr>
          <w:sz w:val="24"/>
          <w:sz w:val="24"/>
          <w:szCs w:val="24"/>
          <w:rFonts w:ascii="Calibri" w:hAnsi="Calibri" w:eastAsia="Times New Roman" w:cs="Times New Roman"/>
          <w:lang w:eastAsia="pt-BR"/>
        </w:rPr>
      </w:pPr>
      <w:r>
        <w:rPr>
          <w:rFonts w:eastAsia="Times New Roman" w:cs="Times New Roman"/>
          <w:sz w:val="24"/>
          <w:szCs w:val="24"/>
          <w:lang w:eastAsia="pt-BR"/>
        </w:rPr>
      </w:r>
      <w:r/>
    </w:p>
    <w:p>
      <w:pPr>
        <w:pStyle w:val="Normal"/>
        <w:spacing w:lineRule="auto" w:line="240" w:before="0" w:after="0"/>
        <w:ind w:firstLine="709"/>
        <w:rPr/>
      </w:pPr>
      <w:r>
        <w:rPr/>
        <w:t>3.2 – CONSIDERAÇÕES</w:t>
      </w:r>
      <w:r/>
    </w:p>
    <w:p>
      <w:pPr>
        <w:pStyle w:val="ListParagraph"/>
        <w:numPr>
          <w:ilvl w:val="0"/>
          <w:numId w:val="2"/>
        </w:numPr>
        <w:jc w:val="both"/>
        <w:rPr/>
      </w:pPr>
      <w:r>
        <w:rPr/>
        <w:t>Colatina tem hoje 15 unidades judiciárias e, com esta integração, passaria a contar com 14 unidades judiciárias.</w:t>
      </w:r>
      <w:r/>
    </w:p>
    <w:p>
      <w:pPr>
        <w:pStyle w:val="ListParagraph"/>
        <w:numPr>
          <w:ilvl w:val="0"/>
          <w:numId w:val="2"/>
        </w:numPr>
        <w:jc w:val="both"/>
      </w:pPr>
      <w:r>
        <w:rPr/>
        <w:t xml:space="preserve">Com a integração proposta, haverá superávit de 01 AJ-Direito </w:t>
      </w:r>
      <w:r>
        <w:rPr>
          <w:rFonts w:eastAsia="Times New Roman" w:cs="Times New Roman"/>
          <w:lang w:eastAsia="pt-BR"/>
        </w:rPr>
        <w:t>e 01 Assessor de Juiz.</w:t>
      </w:r>
      <w:r/>
    </w:p>
    <w:p>
      <w:pPr>
        <w:pStyle w:val="ListParagraph"/>
        <w:numPr>
          <w:ilvl w:val="0"/>
          <w:numId w:val="2"/>
        </w:numPr>
        <w:jc w:val="both"/>
        <w:rPr/>
      </w:pPr>
      <w:r>
        <w:rPr/>
        <w:t xml:space="preserve">Existem duas unidade sem juiz titular nesta Comarca. </w:t>
      </w:r>
      <w:r/>
    </w:p>
    <w:p>
      <w:pPr>
        <w:pStyle w:val="Normal"/>
        <w:suppressAutoHyphens w:val="false"/>
        <w:spacing w:before="0" w:after="0"/>
        <w:rPr>
          <w:sz w:val="24"/>
          <w:sz w:val="24"/>
          <w:szCs w:val="24"/>
          <w:rFonts w:eastAsia="Times New Roman" w:cs="Times New Roman"/>
          <w:lang w:eastAsia="pt-BR"/>
        </w:rPr>
      </w:pPr>
      <w:r>
        <w:rPr>
          <w:rFonts w:eastAsia="Times New Roman" w:cs="Times New Roman"/>
          <w:sz w:val="24"/>
          <w:szCs w:val="24"/>
          <w:lang w:eastAsia="pt-BR"/>
        </w:rPr>
      </w:r>
      <w:r>
        <w:br w:type="page"/>
      </w:r>
      <w:r/>
    </w:p>
    <w:p>
      <w:pPr>
        <w:pStyle w:val="Normal"/>
        <w:spacing w:lineRule="auto" w:line="240" w:before="0" w:after="0"/>
        <w:rPr>
          <w:sz w:val="24"/>
          <w:sz w:val="24"/>
          <w:szCs w:val="24"/>
          <w:rFonts w:eastAsia="Times New Roman" w:cs="Times New Roman"/>
          <w:lang w:eastAsia="pt-BR"/>
        </w:rPr>
      </w:pPr>
      <w:r>
        <w:rPr>
          <w:rFonts w:eastAsia="Times New Roman" w:cs="Times New Roman"/>
          <w:sz w:val="24"/>
          <w:szCs w:val="24"/>
          <w:lang w:eastAsia="pt-BR"/>
        </w:rPr>
        <w:t>CASO 4. COMARCA DE GUARAPARI</w:t>
      </w:r>
      <w:r/>
    </w:p>
    <w:p>
      <w:pPr>
        <w:pStyle w:val="Normal"/>
        <w:spacing w:lineRule="auto" w:line="240" w:before="0" w:after="0"/>
        <w:ind w:firstLine="709"/>
        <w:rPr>
          <w:sz w:val="24"/>
          <w:sz w:val="24"/>
          <w:szCs w:val="24"/>
          <w:rFonts w:eastAsia="Times New Roman" w:cs="Times New Roman"/>
          <w:lang w:eastAsia="pt-BR"/>
        </w:rPr>
      </w:pPr>
      <w:r>
        <w:rPr>
          <w:rFonts w:eastAsia="Times New Roman" w:cs="Times New Roman"/>
          <w:sz w:val="24"/>
          <w:szCs w:val="24"/>
          <w:lang w:eastAsia="pt-BR"/>
        </w:rPr>
      </w:r>
      <w:r/>
    </w:p>
    <w:p>
      <w:pPr>
        <w:pStyle w:val="Normal"/>
        <w:spacing w:lineRule="auto" w:line="240" w:before="0" w:after="0"/>
        <w:ind w:left="26" w:firstLine="709"/>
      </w:pPr>
      <w:r>
        <w:rPr>
          <w:rFonts w:eastAsia="Times New Roman" w:cs="Times New Roman"/>
          <w:lang w:eastAsia="pt-BR"/>
        </w:rPr>
        <w:t xml:space="preserve">4.1 - 1ª VARA CRIMINAL </w:t>
      </w:r>
      <w:r/>
    </w:p>
    <w:p>
      <w:pPr>
        <w:pStyle w:val="Normal"/>
        <w:spacing w:lineRule="auto" w:line="240" w:before="0" w:after="0"/>
        <w:ind w:left="735" w:hanging="0"/>
        <w:jc w:val="both"/>
        <w:rPr/>
      </w:pPr>
      <w:r>
        <w:rPr/>
        <w:t>Guarapari apresenta três varas criminais, sendo que a primeira é elegível para desinstalação.</w:t>
      </w:r>
      <w:r/>
    </w:p>
    <w:p>
      <w:pPr>
        <w:pStyle w:val="Normal"/>
        <w:spacing w:lineRule="auto" w:line="240" w:before="0" w:after="0"/>
        <w:ind w:left="735" w:hanging="0"/>
        <w:jc w:val="both"/>
        <w:rPr/>
      </w:pPr>
      <w:r>
        <w:rPr/>
      </w:r>
      <w:r/>
    </w:p>
    <w:tbl>
      <w:tblPr>
        <w:tblW w:w="9087"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567"/>
        <w:gridCol w:w="2409"/>
        <w:gridCol w:w="707"/>
        <w:gridCol w:w="567"/>
        <w:gridCol w:w="565"/>
        <w:gridCol w:w="708"/>
        <w:gridCol w:w="850"/>
        <w:gridCol w:w="713"/>
      </w:tblGrid>
      <w:tr>
        <w:trPr>
          <w:trHeight w:val="48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GUARAPARI - 1ª VARA CRIMINAL</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Eliezer M Scherrer Júnior</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179</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196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154</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176</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r>
      <w:tr>
        <w:trPr>
          <w:trHeight w:val="30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GUARAPARI - 2ª VARA CRIMINAL</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Edmilson Souza Santos</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875</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841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706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807</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r>
        <w:trPr>
          <w:trHeight w:val="30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GUARAPARI - 3ª VARA CRIMINAL</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Simone de Oliveira Cordeiro</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473</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503</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521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499</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bl>
    <w:p>
      <w:pPr>
        <w:pStyle w:val="Normal"/>
        <w:spacing w:lineRule="auto" w:line="240" w:before="0" w:after="0"/>
        <w:jc w:val="both"/>
        <w:rPr/>
      </w:pPr>
      <w:r>
        <w:rPr/>
        <w:t xml:space="preserve"> </w:t>
      </w:r>
      <w:r/>
    </w:p>
    <w:p>
      <w:pPr>
        <w:pStyle w:val="Normal"/>
        <w:tabs>
          <w:tab w:val="left" w:pos="709" w:leader="none"/>
        </w:tabs>
        <w:spacing w:lineRule="auto" w:line="240" w:before="0" w:after="0"/>
        <w:jc w:val="both"/>
        <w:rPr/>
      </w:pPr>
      <w:r>
        <w:rPr/>
        <w:tab/>
        <w:t>A tabela abaixo mostra como teria sido a distribuição da 2ª e da 3ª vara criminal se a 1ª vara criminal já tivesse sido desinstalada desde 2016. Os servidores da 1ª Vara foram distribuídos na duas outras de forma a exemplificar a situação das duas outras unidades.</w:t>
      </w:r>
      <w:r/>
    </w:p>
    <w:p>
      <w:pPr>
        <w:pStyle w:val="Normal"/>
        <w:tabs>
          <w:tab w:val="left" w:pos="426" w:leader="none"/>
        </w:tabs>
        <w:spacing w:lineRule="auto" w:line="240" w:before="0" w:after="0"/>
        <w:jc w:val="both"/>
        <w:rPr/>
      </w:pPr>
      <w:r>
        <w:rPr/>
      </w:r>
      <w:r/>
    </w:p>
    <w:tbl>
      <w:tblPr>
        <w:tblW w:w="9087"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567"/>
        <w:gridCol w:w="2409"/>
        <w:gridCol w:w="707"/>
        <w:gridCol w:w="567"/>
        <w:gridCol w:w="565"/>
        <w:gridCol w:w="708"/>
        <w:gridCol w:w="850"/>
        <w:gridCol w:w="713"/>
      </w:tblGrid>
      <w:tr>
        <w:trPr>
          <w:trHeight w:val="48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GUARAPARI - 2ª VARA CRIMINAL</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965</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939</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783</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895</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r>
        <w:trPr>
          <w:trHeight w:val="30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GUARAPARI - 3ª VARA CRIMINAL</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563</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601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598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587</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jc w:val="both"/>
        <w:rPr/>
      </w:pPr>
      <w:r>
        <w:rPr/>
        <w:tab/>
      </w:r>
      <w:r/>
    </w:p>
    <w:p>
      <w:pPr>
        <w:pStyle w:val="Normal"/>
        <w:spacing w:lineRule="auto" w:line="240" w:before="0" w:after="0"/>
        <w:jc w:val="both"/>
        <w:rPr>
          <w:rFonts w:eastAsia="Times New Roman" w:cs="Times New Roman"/>
          <w:lang w:eastAsia="pt-BR"/>
        </w:rPr>
      </w:pPr>
      <w:r>
        <w:rPr>
          <w:rFonts w:eastAsia="Times New Roman" w:cs="Times New Roman"/>
          <w:lang w:eastAsia="pt-BR"/>
        </w:rPr>
        <w:tab/>
        <w:t>Considerando o máximo de 04 AJ-Direito e 01 Assessor de Juiz para cada vara criminal de Guarapari (LC 234/2002), haveria superávit de 01 AJ-Direito e 01 Assessor de Juiz.</w:t>
      </w:r>
      <w:r/>
    </w:p>
    <w:p>
      <w:pPr>
        <w:pStyle w:val="Normal"/>
        <w:spacing w:lineRule="auto" w:line="240" w:before="0" w:after="0"/>
        <w:rPr/>
      </w:pPr>
      <w:r>
        <w:rPr/>
      </w:r>
      <w:r/>
    </w:p>
    <w:p>
      <w:pPr>
        <w:pStyle w:val="Normal"/>
        <w:spacing w:lineRule="auto" w:line="240" w:before="0" w:after="0"/>
        <w:ind w:firstLine="709"/>
        <w:rPr/>
      </w:pPr>
      <w:r>
        <w:rPr/>
        <w:t>4.2 – CONSIDERAÇÕES</w:t>
      </w:r>
      <w:r/>
    </w:p>
    <w:p>
      <w:pPr>
        <w:pStyle w:val="ListParagraph"/>
        <w:numPr>
          <w:ilvl w:val="0"/>
          <w:numId w:val="2"/>
        </w:numPr>
        <w:jc w:val="both"/>
        <w:rPr/>
      </w:pPr>
      <w:r>
        <w:rPr/>
        <w:t>Guarapari tem hoje 13 unidades judiciárias e, com esta integração, passaria a contar com 12 unidades judiciárias.</w:t>
      </w:r>
      <w:r/>
    </w:p>
    <w:p>
      <w:pPr>
        <w:pStyle w:val="ListParagraph"/>
        <w:numPr>
          <w:ilvl w:val="0"/>
          <w:numId w:val="2"/>
        </w:numPr>
        <w:jc w:val="both"/>
      </w:pPr>
      <w:r>
        <w:rPr/>
        <w:t xml:space="preserve">Com a integração proposta, haverá superávit de 01 AJ-Direito </w:t>
      </w:r>
      <w:r>
        <w:rPr>
          <w:rFonts w:eastAsia="Times New Roman" w:cs="Times New Roman"/>
          <w:lang w:eastAsia="pt-BR"/>
        </w:rPr>
        <w:t>e 01 Assessor de Juiz.</w:t>
      </w:r>
      <w:r/>
    </w:p>
    <w:p>
      <w:pPr>
        <w:pStyle w:val="ListParagraph"/>
        <w:numPr>
          <w:ilvl w:val="0"/>
          <w:numId w:val="2"/>
        </w:numPr>
        <w:jc w:val="both"/>
        <w:rPr/>
      </w:pPr>
      <w:r>
        <w:rPr/>
        <w:t xml:space="preserve">Existe uma unidade sem juiz titular nesta Comarca. </w:t>
      </w:r>
      <w:r/>
    </w:p>
    <w:p>
      <w:pPr>
        <w:pStyle w:val="Normal"/>
        <w:rPr>
          <w:sz w:val="24"/>
          <w:sz w:val="24"/>
          <w:szCs w:val="24"/>
        </w:rPr>
      </w:pPr>
      <w:r>
        <w:rPr>
          <w:sz w:val="24"/>
          <w:szCs w:val="24"/>
        </w:rPr>
      </w:r>
      <w:r/>
    </w:p>
    <w:p>
      <w:pPr>
        <w:pStyle w:val="Normal"/>
        <w:suppressAutoHyphens w:val="false"/>
        <w:spacing w:before="0" w:after="0"/>
        <w:rPr>
          <w:sz w:val="24"/>
          <w:sz w:val="24"/>
          <w:szCs w:val="24"/>
        </w:rPr>
      </w:pPr>
      <w:r>
        <w:rPr>
          <w:sz w:val="24"/>
          <w:szCs w:val="24"/>
        </w:rPr>
      </w:r>
      <w:r>
        <w:br w:type="page"/>
      </w:r>
      <w:r/>
    </w:p>
    <w:p>
      <w:pPr>
        <w:pStyle w:val="Normal"/>
        <w:spacing w:lineRule="auto" w:line="240" w:before="0" w:after="0"/>
        <w:rPr/>
      </w:pPr>
      <w:r>
        <w:rPr/>
      </w:r>
      <w:r/>
    </w:p>
    <w:p>
      <w:pPr>
        <w:pStyle w:val="Normal"/>
        <w:spacing w:lineRule="auto" w:line="240" w:before="0" w:after="0"/>
      </w:pPr>
      <w:r>
        <w:rPr>
          <w:sz w:val="24"/>
          <w:szCs w:val="24"/>
        </w:rPr>
        <w:t>CASO 5. COMARCA DE SÃO MATEUS</w:t>
      </w:r>
      <w:r/>
    </w:p>
    <w:p>
      <w:pPr>
        <w:pStyle w:val="Normal"/>
        <w:spacing w:lineRule="auto" w:line="240" w:before="0" w:after="0"/>
        <w:rPr/>
      </w:pPr>
      <w:r>
        <w:rPr/>
      </w:r>
      <w:r/>
    </w:p>
    <w:p>
      <w:pPr>
        <w:pStyle w:val="Normal"/>
        <w:spacing w:lineRule="auto" w:line="240" w:before="0" w:after="0"/>
        <w:ind w:firstLine="709"/>
        <w:rPr/>
      </w:pPr>
      <w:r>
        <w:rPr/>
        <w:t>5.1- 1ª VARA CRIMINAL</w:t>
      </w:r>
      <w:r/>
    </w:p>
    <w:p>
      <w:pPr>
        <w:pStyle w:val="Normal"/>
        <w:spacing w:lineRule="auto" w:line="240" w:before="0" w:after="0"/>
        <w:ind w:firstLine="709"/>
        <w:jc w:val="both"/>
        <w:rPr/>
      </w:pPr>
      <w:r>
        <w:rPr/>
        <w:t>São Mateus possui três varas criminais, porém a 2ª Criminal é de competência exclusiva de Execução Penal, por isto o estudo se limitou a analisar a 1ª e a 3ª Criminais. Avaliando os valores baixos e decrescentes de casos novos na 1ª Vara Criminal, este estudo propõe integrar esta unidade à 3ª Criminal.</w:t>
      </w:r>
      <w:r/>
    </w:p>
    <w:p>
      <w:pPr>
        <w:pStyle w:val="Normal"/>
        <w:spacing w:lineRule="auto" w:line="240" w:before="0" w:after="0"/>
        <w:ind w:firstLine="709"/>
        <w:jc w:val="both"/>
        <w:rPr/>
      </w:pPr>
      <w:r>
        <w:rPr/>
      </w:r>
      <w:r/>
    </w:p>
    <w:tbl>
      <w:tblPr>
        <w:tblW w:w="9248"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708"/>
        <w:gridCol w:w="2268"/>
        <w:gridCol w:w="567"/>
        <w:gridCol w:w="567"/>
        <w:gridCol w:w="567"/>
        <w:gridCol w:w="820"/>
        <w:gridCol w:w="979"/>
        <w:gridCol w:w="771"/>
      </w:tblGrid>
      <w:tr>
        <w:trPr>
          <w:trHeight w:val="480" w:hRule="atLeast"/>
        </w:trPr>
        <w:tc>
          <w:tcPr>
            <w:tcW w:w="2708" w:type="dxa"/>
            <w:tcBorders>
              <w:top w:val="single" w:sz="4" w:space="0" w:color="00000A"/>
              <w:left w:val="single" w:sz="4" w:space="0" w:color="00000A"/>
              <w:right w:val="single" w:sz="4" w:space="0" w:color="00000A"/>
              <w:insideV w:val="single" w:sz="4" w:space="0" w:color="00000A"/>
            </w:tcBorders>
            <w:shd w:color="000000" w:fill="B8CCE4"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8"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7"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7"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820"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979"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1"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SÃO MATEUS - 1ª VARA CRIMINAL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Não tem</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291</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219</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219</w:t>
            </w:r>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bCs/>
                <w:rFonts w:ascii="Calibri" w:hAnsi="Calibri" w:eastAsia="Times New Roman" w:cs="Times New Roman"/>
                <w:color w:val="FF0000"/>
                <w:lang w:eastAsia="pt-BR"/>
              </w:rPr>
            </w:pPr>
            <w:r>
              <w:rPr>
                <w:rFonts w:eastAsia="Times New Roman" w:cs="Times New Roman"/>
                <w:b/>
                <w:bCs/>
                <w:color w:val="FF0000"/>
                <w:sz w:val="18"/>
                <w:szCs w:val="18"/>
                <w:lang w:eastAsia="pt-BR"/>
              </w:rPr>
              <w:t>243</w:t>
            </w:r>
            <w:r/>
          </w:p>
        </w:tc>
        <w:tc>
          <w:tcPr>
            <w:tcW w:w="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r>
      <w:tr>
        <w:trPr>
          <w:trHeight w:val="300" w:hRule="atLeast"/>
        </w:trPr>
        <w:tc>
          <w:tcPr>
            <w:tcW w:w="270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SÃO MATEUS - 3ª VARA CRIMINAL</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Paulo Sarmento de O. Júnior</w:t>
            </w:r>
            <w:r/>
          </w:p>
        </w:tc>
        <w:tc>
          <w:tcPr>
            <w:tcW w:w="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531</w:t>
            </w:r>
            <w:r/>
          </w:p>
        </w:tc>
        <w:tc>
          <w:tcPr>
            <w:tcW w:w="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558</w:t>
            </w:r>
            <w:r/>
          </w:p>
        </w:tc>
        <w:tc>
          <w:tcPr>
            <w:tcW w:w="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431</w:t>
            </w:r>
            <w:r/>
          </w:p>
        </w:tc>
        <w:tc>
          <w:tcPr>
            <w:tcW w:w="8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507</w:t>
            </w:r>
            <w:r/>
          </w:p>
        </w:tc>
        <w:tc>
          <w:tcPr>
            <w:tcW w:w="9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7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bl>
    <w:p>
      <w:pPr>
        <w:pStyle w:val="Normal"/>
        <w:tabs>
          <w:tab w:val="left" w:pos="426" w:leader="none"/>
        </w:tabs>
        <w:spacing w:lineRule="auto" w:line="240" w:before="0" w:after="0"/>
        <w:jc w:val="both"/>
        <w:rPr/>
      </w:pPr>
      <w:r>
        <w:rPr/>
        <w:tab/>
      </w:r>
      <w:r/>
    </w:p>
    <w:p>
      <w:pPr>
        <w:pStyle w:val="Normal"/>
        <w:tabs>
          <w:tab w:val="left" w:pos="426" w:leader="none"/>
        </w:tabs>
        <w:spacing w:lineRule="auto" w:line="240" w:before="0" w:after="0"/>
        <w:jc w:val="both"/>
        <w:rPr/>
      </w:pPr>
      <w:r>
        <w:rPr/>
        <w:tab/>
        <w:tab/>
        <w:t>A tabela abaixo mostra como teria sido a distribuição da 3ª Vara Criminal se as duas já tivessem sido integradas desde 2016 e mostra como ficará o quantitativo de servidores após a integração.</w:t>
      </w:r>
      <w:r/>
    </w:p>
    <w:p>
      <w:pPr>
        <w:pStyle w:val="Normal"/>
        <w:tabs>
          <w:tab w:val="left" w:pos="426" w:leader="none"/>
        </w:tabs>
        <w:spacing w:lineRule="auto" w:line="240" w:before="0" w:after="0"/>
        <w:jc w:val="both"/>
        <w:rPr/>
      </w:pPr>
      <w:r>
        <w:rPr/>
      </w:r>
      <w:r/>
    </w:p>
    <w:tbl>
      <w:tblPr>
        <w:tblW w:w="9248"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708"/>
        <w:gridCol w:w="2268"/>
        <w:gridCol w:w="567"/>
        <w:gridCol w:w="567"/>
        <w:gridCol w:w="567"/>
        <w:gridCol w:w="820"/>
        <w:gridCol w:w="979"/>
        <w:gridCol w:w="771"/>
      </w:tblGrid>
      <w:tr>
        <w:trPr>
          <w:trHeight w:val="480" w:hRule="atLeast"/>
        </w:trPr>
        <w:tc>
          <w:tcPr>
            <w:tcW w:w="2708" w:type="dxa"/>
            <w:tcBorders>
              <w:top w:val="single" w:sz="4" w:space="0" w:color="00000A"/>
              <w:left w:val="single" w:sz="4" w:space="0" w:color="00000A"/>
              <w:right w:val="single" w:sz="4" w:space="0" w:color="00000A"/>
              <w:insideV w:val="single" w:sz="4" w:space="0" w:color="00000A"/>
            </w:tcBorders>
            <w:shd w:color="000000" w:fill="D8E4BC"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8"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7"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7"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820"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979"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1"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SÃO MATEUS - 3ª VARA CRIMINAL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Paulo Sarmento de O. Júnior</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822</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777</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650</w:t>
            </w:r>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750</w:t>
            </w:r>
            <w:r/>
          </w:p>
        </w:tc>
        <w:tc>
          <w:tcPr>
            <w:tcW w:w="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bl>
    <w:p>
      <w:pPr>
        <w:pStyle w:val="Normal"/>
        <w:spacing w:lineRule="auto" w:line="240" w:before="0" w:after="0"/>
        <w:rPr>
          <w:sz w:val="24"/>
          <w:sz w:val="24"/>
          <w:szCs w:val="24"/>
        </w:rPr>
      </w:pPr>
      <w:r>
        <w:rPr>
          <w:sz w:val="24"/>
          <w:szCs w:val="24"/>
        </w:rPr>
      </w:r>
      <w:r/>
    </w:p>
    <w:p>
      <w:pPr>
        <w:pStyle w:val="Normal"/>
        <w:spacing w:lineRule="auto" w:line="240" w:before="0" w:after="0"/>
        <w:jc w:val="both"/>
        <w:rPr/>
      </w:pPr>
      <w:r>
        <w:rPr/>
        <w:tab/>
        <w:t>Os quantitativos de Casos Novos que teriam sido observados, caso a integração já tivesse acontecido, são compatíveis com os valores observados em outras unidades de igual competência, como pode ser observado no Anexo IV.</w:t>
      </w:r>
      <w:r/>
    </w:p>
    <w:p>
      <w:pPr>
        <w:pStyle w:val="Normal"/>
        <w:spacing w:lineRule="auto" w:line="240" w:before="0" w:after="0"/>
        <w:ind w:firstLine="709"/>
        <w:jc w:val="both"/>
        <w:rPr/>
      </w:pPr>
      <w:r>
        <w:rPr/>
        <w:t>Considerando o máximo de 04 servidores AJ-Direito em cada vara criminal de São Mateus, haveria superávit de 02 servidores AJ-Direito e de 01 Assessor de Juiz.</w:t>
      </w:r>
      <w:r/>
    </w:p>
    <w:p>
      <w:pPr>
        <w:pStyle w:val="Normal"/>
        <w:spacing w:lineRule="auto" w:line="240" w:before="0" w:after="0"/>
        <w:jc w:val="both"/>
        <w:rPr/>
      </w:pPr>
      <w:r>
        <w:rPr/>
      </w:r>
      <w:r/>
    </w:p>
    <w:p>
      <w:pPr>
        <w:pStyle w:val="Normal"/>
        <w:spacing w:lineRule="auto" w:line="240" w:before="0" w:after="0"/>
        <w:ind w:firstLine="709"/>
        <w:rPr/>
      </w:pPr>
      <w:r>
        <w:rPr/>
        <w:t>5.2 – CONSIDERAÇÕES</w:t>
      </w:r>
      <w:r/>
    </w:p>
    <w:p>
      <w:pPr>
        <w:pStyle w:val="ListParagraph"/>
        <w:numPr>
          <w:ilvl w:val="0"/>
          <w:numId w:val="2"/>
        </w:numPr>
        <w:jc w:val="both"/>
        <w:rPr/>
      </w:pPr>
      <w:r>
        <w:rPr/>
        <w:t>São Mateus tem hoje 09 unidades judiciárias e, com esta integração, passaria a ter 08 unidades judiciárias.</w:t>
      </w:r>
      <w:r/>
    </w:p>
    <w:p>
      <w:pPr>
        <w:pStyle w:val="ListParagraph"/>
        <w:numPr>
          <w:ilvl w:val="0"/>
          <w:numId w:val="2"/>
        </w:numPr>
        <w:jc w:val="both"/>
      </w:pPr>
      <w:r>
        <w:rPr/>
        <w:t>Com a integração proposta, haverá superávit de 02 servidores AJ-Direito e de 01 Assessor de Juiz</w:t>
      </w:r>
      <w:r>
        <w:rPr>
          <w:rFonts w:eastAsia="Times New Roman" w:cs="Times New Roman"/>
          <w:lang w:eastAsia="pt-BR"/>
        </w:rPr>
        <w:t>.</w:t>
      </w:r>
      <w:r/>
    </w:p>
    <w:p>
      <w:pPr>
        <w:pStyle w:val="ListParagraph"/>
        <w:numPr>
          <w:ilvl w:val="0"/>
          <w:numId w:val="2"/>
        </w:numPr>
        <w:jc w:val="both"/>
        <w:rPr/>
      </w:pPr>
      <w:r>
        <w:rPr/>
        <w:t xml:space="preserve">Existem três unidades judiciárias sem juiz titular nesta Comarca. </w:t>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0"/>
        <w:jc w:val="both"/>
        <w:rPr>
          <w:sz w:val="24"/>
          <w:b/>
          <w:sz w:val="24"/>
          <w:b/>
          <w:szCs w:val="24"/>
        </w:rPr>
      </w:pPr>
      <w:r>
        <w:rPr>
          <w:b/>
          <w:sz w:val="24"/>
          <w:szCs w:val="24"/>
        </w:rPr>
        <w:t>PARTE II – CASOS EM QUE HÁ JUIZ TITULAR NA UNIDADE E NÃO HÁ UNIDADE VAGA NA COMARCA</w:t>
      </w:r>
      <w:r/>
    </w:p>
    <w:p>
      <w:pPr>
        <w:pStyle w:val="Normal"/>
        <w:spacing w:lineRule="auto" w:line="240" w:before="0" w:after="0"/>
        <w:rPr>
          <w:sz w:val="24"/>
          <w:sz w:val="24"/>
          <w:szCs w:val="24"/>
        </w:rPr>
      </w:pPr>
      <w:r>
        <w:rPr>
          <w:sz w:val="24"/>
          <w:szCs w:val="24"/>
        </w:rPr>
      </w:r>
      <w:r/>
    </w:p>
    <w:p>
      <w:pPr>
        <w:pStyle w:val="Normal"/>
        <w:spacing w:lineRule="auto" w:line="240" w:before="0" w:after="0"/>
        <w:jc w:val="both"/>
        <w:rPr>
          <w:sz w:val="24"/>
          <w:sz w:val="24"/>
          <w:szCs w:val="24"/>
        </w:rPr>
      </w:pPr>
      <w:r>
        <w:rPr>
          <w:sz w:val="24"/>
          <w:szCs w:val="24"/>
        </w:rPr>
        <w:t>CASO 6. COMARCA DE CACHOEIRO DE ITAPEMIRIM</w:t>
      </w:r>
      <w:r/>
    </w:p>
    <w:p>
      <w:pPr>
        <w:pStyle w:val="Normal"/>
        <w:spacing w:lineRule="auto" w:line="240" w:before="0" w:after="0"/>
        <w:ind w:firstLine="709"/>
        <w:jc w:val="both"/>
        <w:rPr>
          <w:sz w:val="24"/>
          <w:sz w:val="24"/>
          <w:szCs w:val="24"/>
        </w:rPr>
      </w:pPr>
      <w:r>
        <w:rPr>
          <w:sz w:val="24"/>
          <w:szCs w:val="24"/>
        </w:rPr>
      </w:r>
      <w:r/>
    </w:p>
    <w:p>
      <w:pPr>
        <w:pStyle w:val="Normal"/>
        <w:spacing w:lineRule="auto" w:line="240" w:before="0" w:after="0"/>
        <w:ind w:firstLine="709"/>
        <w:jc w:val="both"/>
        <w:rPr/>
      </w:pPr>
      <w:r>
        <w:rPr/>
        <w:t>6.1 -1ª VARA CRIMINAL</w:t>
      </w:r>
      <w:r/>
    </w:p>
    <w:p>
      <w:pPr>
        <w:pStyle w:val="Normal"/>
        <w:spacing w:lineRule="auto" w:line="240" w:before="0" w:after="0"/>
        <w:ind w:firstLine="709"/>
        <w:jc w:val="both"/>
        <w:rPr/>
      </w:pPr>
      <w:r>
        <w:rPr/>
        <w:t xml:space="preserve">Cachoeiro de Itapemirim tem quatro varas criminais. A 2ª Vara é exclusiva para os feitos de Execução Penal, então apresentaremos os dados das outras três. Apesar de os quantitativos de casos novos da 4ª Vara estarem decrescendo a cada ano, este estudo sugere desinstalar a 1ª Vara por apresentar menor média. </w:t>
      </w:r>
      <w:r/>
    </w:p>
    <w:p>
      <w:pPr>
        <w:pStyle w:val="Normal"/>
        <w:spacing w:lineRule="auto" w:line="240" w:before="0" w:after="0"/>
        <w:ind w:firstLine="709"/>
        <w:jc w:val="both"/>
        <w:rPr/>
      </w:pPr>
      <w:r>
        <w:rPr/>
      </w:r>
      <w:r/>
    </w:p>
    <w:tbl>
      <w:tblPr>
        <w:tblW w:w="8804"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708"/>
        <w:gridCol w:w="2127"/>
        <w:gridCol w:w="565"/>
        <w:gridCol w:w="565"/>
        <w:gridCol w:w="565"/>
        <w:gridCol w:w="566"/>
        <w:gridCol w:w="849"/>
        <w:gridCol w:w="858"/>
      </w:tblGrid>
      <w:tr>
        <w:trPr>
          <w:trHeight w:val="720" w:hRule="atLeast"/>
        </w:trPr>
        <w:tc>
          <w:tcPr>
            <w:tcW w:w="2708" w:type="dxa"/>
            <w:tcBorders>
              <w:top w:val="single" w:sz="4" w:space="0" w:color="00000A"/>
              <w:left w:val="single" w:sz="4" w:space="0" w:color="00000A"/>
              <w:right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127"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6"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r>
      <w:tr>
        <w:trPr>
          <w:trHeight w:val="450"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6"/>
                <w:sz w:val="16"/>
                <w:szCs w:val="16"/>
                <w:rFonts w:ascii="Calibri" w:hAnsi="Calibri" w:eastAsia="Times New Roman" w:cs="Times New Roman"/>
                <w:color w:val="FF0000"/>
                <w:lang w:eastAsia="pt-BR"/>
              </w:rPr>
            </w:pPr>
            <w:r>
              <w:rPr>
                <w:rFonts w:eastAsia="Times New Roman" w:cs="Times New Roman"/>
                <w:color w:val="FF0000"/>
                <w:sz w:val="16"/>
                <w:szCs w:val="16"/>
                <w:lang w:eastAsia="pt-BR"/>
              </w:rPr>
              <w:t xml:space="preserve">CACHOEIRO DE ITAPEMIRIM – </w:t>
            </w:r>
            <w:r/>
          </w:p>
          <w:p>
            <w:pPr>
              <w:pStyle w:val="Normal"/>
              <w:spacing w:lineRule="auto" w:line="240" w:before="0" w:after="0"/>
              <w:jc w:val="center"/>
              <w:rPr>
                <w:sz w:val="16"/>
                <w:sz w:val="16"/>
                <w:szCs w:val="16"/>
                <w:rFonts w:ascii="Calibri" w:hAnsi="Calibri" w:eastAsia="Times New Roman" w:cs="Times New Roman"/>
                <w:color w:val="FF0000"/>
                <w:lang w:eastAsia="pt-BR"/>
              </w:rPr>
            </w:pPr>
            <w:r>
              <w:rPr>
                <w:rFonts w:eastAsia="Times New Roman" w:cs="Times New Roman"/>
                <w:color w:val="FF0000"/>
                <w:sz w:val="16"/>
                <w:szCs w:val="16"/>
                <w:lang w:eastAsia="pt-BR"/>
              </w:rPr>
              <w:t>1ª VARA CRIMINAL</w:t>
            </w: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Bernardo Fajardo Lima</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346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357</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329</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344</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r>
      <w:tr>
        <w:trPr>
          <w:trHeight w:val="450" w:hRule="atLeast"/>
        </w:trPr>
        <w:tc>
          <w:tcPr>
            <w:tcW w:w="270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 xml:space="preserve">CACHOEIRO DE ITAPEMIRIM – </w:t>
            </w:r>
            <w:r/>
          </w:p>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3ª VARA CRIMINAL</w:t>
            </w:r>
            <w:r/>
          </w:p>
        </w:tc>
        <w:tc>
          <w:tcPr>
            <w:tcW w:w="212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Miguel Maira Ruggieri Balazs</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464</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496</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456</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472</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r>
      <w:tr>
        <w:trPr>
          <w:trHeight w:val="450" w:hRule="atLeast"/>
        </w:trPr>
        <w:tc>
          <w:tcPr>
            <w:tcW w:w="270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 xml:space="preserve">CACHOEIRO DE ITAPEMIRIM – </w:t>
            </w:r>
            <w:r/>
          </w:p>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4ª VARA CRIMINAL</w:t>
            </w:r>
            <w:r/>
          </w:p>
        </w:tc>
        <w:tc>
          <w:tcPr>
            <w:tcW w:w="212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Leandro Duarte</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484</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381</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339</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401</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Abaixo estão apresentados os dados de como seria a distribuição da 3ª e da 4ª Varas se a 1ª já estivesse desinstalada desde 2016.</w:t>
      </w:r>
      <w:r/>
    </w:p>
    <w:p>
      <w:pPr>
        <w:pStyle w:val="Normal"/>
        <w:spacing w:lineRule="auto" w:line="240" w:before="0" w:after="0"/>
        <w:ind w:firstLine="709"/>
        <w:jc w:val="both"/>
        <w:rPr/>
      </w:pPr>
      <w:r>
        <w:rPr/>
      </w:r>
      <w:r/>
    </w:p>
    <w:tbl>
      <w:tblPr>
        <w:tblW w:w="8794" w:type="dxa"/>
        <w:jc w:val="left"/>
        <w:tblInd w:w="6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556"/>
        <w:gridCol w:w="2263"/>
        <w:gridCol w:w="570"/>
        <w:gridCol w:w="567"/>
        <w:gridCol w:w="565"/>
        <w:gridCol w:w="709"/>
        <w:gridCol w:w="708"/>
        <w:gridCol w:w="855"/>
      </w:tblGrid>
      <w:tr>
        <w:trPr>
          <w:trHeight w:val="720" w:hRule="atLeast"/>
        </w:trPr>
        <w:tc>
          <w:tcPr>
            <w:tcW w:w="2556" w:type="dxa"/>
            <w:tcBorders>
              <w:top w:val="single" w:sz="4" w:space="0" w:color="00000A"/>
              <w:left w:val="single" w:sz="4" w:space="0" w:color="00000A"/>
              <w:right w:val="single" w:sz="4" w:space="0" w:color="00000A"/>
              <w:insideV w:val="single" w:sz="4" w:space="0" w:color="00000A"/>
            </w:tcBorders>
            <w:shd w:color="000000" w:fill="D8E4BC"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3"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70"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9"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ind w:left="-212"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  </w:t>
            </w:r>
            <w:r>
              <w:rPr>
                <w:rFonts w:eastAsia="Times New Roman" w:cs="Times New Roman"/>
                <w:b/>
                <w:bCs/>
                <w:color w:val="000000"/>
                <w:sz w:val="18"/>
                <w:szCs w:val="18"/>
                <w:lang w:eastAsia="pt-BR"/>
              </w:rPr>
              <w:t>Assessor de Juiz</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r>
      <w:tr>
        <w:trPr>
          <w:trHeight w:val="450" w:hRule="atLeast"/>
        </w:trPr>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 xml:space="preserve">CACHOEIRO DE ITAPEMIRIM – </w:t>
            </w:r>
            <w:r/>
          </w:p>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3ª VARA CRIMINAL</w:t>
            </w: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588</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548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499</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545</w:t>
            </w:r>
            <w:r/>
          </w:p>
        </w:tc>
        <w:tc>
          <w:tcPr>
            <w:tcW w:w="70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8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r>
        <w:trPr>
          <w:trHeight w:val="450" w:hRule="atLeast"/>
        </w:trPr>
        <w:tc>
          <w:tcPr>
            <w:tcW w:w="25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 xml:space="preserve">CACHOEIRO DE ITAPEMIRIM – </w:t>
            </w:r>
            <w:r/>
          </w:p>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4ª VARA CRIMINAL</w:t>
            </w:r>
            <w:r/>
          </w:p>
        </w:tc>
        <w:tc>
          <w:tcPr>
            <w:tcW w:w="226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7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706</w:t>
            </w:r>
            <w:r/>
          </w:p>
        </w:tc>
        <w:tc>
          <w:tcPr>
            <w:tcW w:w="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687</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626</w:t>
            </w: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673</w:t>
            </w:r>
            <w:r/>
          </w:p>
        </w:tc>
        <w:tc>
          <w:tcPr>
            <w:tcW w:w="70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8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Os valores que teriam sido observados na 1ª e na 3ª Criminais (já com a integração) são próximos aos que foram observados em outras unidades de mesma competência, como pode ser observado no Anexo IV.</w:t>
      </w:r>
      <w:r/>
    </w:p>
    <w:p>
      <w:pPr>
        <w:pStyle w:val="Normal"/>
        <w:spacing w:lineRule="auto" w:line="240" w:before="0" w:after="0"/>
        <w:ind w:firstLine="709"/>
        <w:jc w:val="both"/>
        <w:rPr/>
      </w:pPr>
      <w:r>
        <w:rPr/>
      </w:r>
      <w:r/>
    </w:p>
    <w:p>
      <w:pPr>
        <w:pStyle w:val="Normal"/>
        <w:spacing w:lineRule="auto" w:line="240" w:before="0" w:after="0"/>
        <w:ind w:firstLine="709"/>
        <w:jc w:val="both"/>
        <w:rPr/>
      </w:pPr>
      <w:r>
        <w:rPr/>
        <w:t>Considerando o máximo de 04 servidores AJ-Direito em cada vara criminal de Cachoeiro de Itapemirim, haveria superávit de 01 Assessor de Juiz, com esta integração.</w:t>
      </w:r>
      <w:r/>
    </w:p>
    <w:p>
      <w:pPr>
        <w:pStyle w:val="Normal"/>
        <w:spacing w:lineRule="auto" w:line="240" w:before="0" w:after="0"/>
        <w:ind w:firstLine="709"/>
        <w:jc w:val="both"/>
        <w:rPr/>
      </w:pPr>
      <w:r>
        <w:rPr/>
      </w:r>
      <w:r/>
    </w:p>
    <w:p>
      <w:pPr>
        <w:pStyle w:val="Normal"/>
        <w:spacing w:lineRule="auto" w:line="240" w:before="0" w:after="0"/>
        <w:ind w:firstLine="709"/>
        <w:jc w:val="both"/>
        <w:rPr/>
      </w:pPr>
      <w:r>
        <w:rPr/>
        <w:t xml:space="preserve">Como a Comarca de Cachoeiro é comarca Receptora no estudo de integração de comarcas, foi feito um levantamento do quantitativo de “Casos Novos Criminais” que teriam vindo de Atílio Vivácqua e de Vargem Alta, que serão integradas à Comarca de Cachoeiro. </w:t>
      </w:r>
      <w:r/>
    </w:p>
    <w:p>
      <w:pPr>
        <w:pStyle w:val="Normal"/>
        <w:spacing w:lineRule="auto" w:line="240" w:before="0" w:after="0"/>
        <w:ind w:firstLine="709"/>
        <w:jc w:val="both"/>
        <w:rPr/>
      </w:pPr>
      <w:r>
        <w:rPr/>
      </w:r>
      <w:r/>
    </w:p>
    <w:tbl>
      <w:tblPr>
        <w:tblW w:w="86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339"/>
        <w:gridCol w:w="3220"/>
        <w:gridCol w:w="692"/>
        <w:gridCol w:w="708"/>
        <w:gridCol w:w="708"/>
        <w:gridCol w:w="994"/>
      </w:tblGrid>
      <w:tr>
        <w:trPr>
          <w:trHeight w:val="48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COMARCA </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no Triênio</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ATÍLIO VIVÁCQUA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SOMENTE 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119</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70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92</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94</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VARGEM ALTA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SOMENTE 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72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128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170</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123</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SOMA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SOMENTE 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191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198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262</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217</w:t>
            </w:r>
            <w:r/>
          </w:p>
        </w:tc>
      </w:tr>
    </w:tbl>
    <w:p>
      <w:pPr>
        <w:pStyle w:val="Normal"/>
        <w:spacing w:lineRule="auto" w:line="240" w:before="0" w:after="0"/>
        <w:jc w:val="both"/>
        <w:rPr/>
      </w:pPr>
      <w:r>
        <w:rPr/>
      </w:r>
      <w:r/>
    </w:p>
    <w:p>
      <w:pPr>
        <w:pStyle w:val="Normal"/>
        <w:spacing w:lineRule="auto" w:line="240" w:before="0" w:after="0"/>
        <w:ind w:firstLine="709"/>
        <w:jc w:val="both"/>
        <w:rPr/>
      </w:pPr>
      <w:r>
        <w:rPr/>
        <w:t xml:space="preserve">Desta forma, vemos no quadro abaixo como teriam sido os quantitativos de Casos Novos das 3ª e 4ª Criminais de Cachoeiro, se a desinstalação da 1ª Criminal e a integração de Atílio Vivácqua e de Vargem Alta já tivessem acontecido desde 2016. </w:t>
      </w:r>
      <w:r/>
    </w:p>
    <w:tbl>
      <w:tblPr>
        <w:tblW w:w="86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339"/>
        <w:gridCol w:w="3220"/>
        <w:gridCol w:w="692"/>
        <w:gridCol w:w="708"/>
        <w:gridCol w:w="708"/>
        <w:gridCol w:w="994"/>
      </w:tblGrid>
      <w:tr>
        <w:trPr>
          <w:trHeight w:val="48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COMARCA </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no Triênio</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6"/>
                <w:szCs w:val="16"/>
                <w:lang w:eastAsia="pt-BR"/>
              </w:rPr>
              <w:t>CACHOEIRO DE ITAPEMIRIM</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sz w:val="18"/>
                <w:szCs w:val="18"/>
                <w:lang w:eastAsia="pt-BR"/>
              </w:rPr>
              <w:t xml:space="preserve">3ª VARA CRIMINAL </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684</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647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630</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653</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6"/>
                <w:szCs w:val="16"/>
                <w:lang w:eastAsia="pt-BR"/>
              </w:rPr>
              <w:t>CACHOEIRO DE ITAPEMIRIM</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sz w:val="18"/>
                <w:szCs w:val="18"/>
                <w:lang w:eastAsia="pt-BR"/>
              </w:rPr>
              <w:t>4ª VARA CRIMINAL</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802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786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757</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781</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Os valores apresentados no quadro acima descartam a eventual possibilidade de as varas Criminais de Cachoeiro ficarem com distribuição muito elevada, a ponto de inviabilizar  a integração.</w:t>
      </w:r>
      <w:r/>
    </w:p>
    <w:p>
      <w:pPr>
        <w:pStyle w:val="Normal"/>
        <w:spacing w:lineRule="auto" w:line="240" w:before="0" w:after="0"/>
        <w:ind w:firstLine="709"/>
        <w:jc w:val="both"/>
        <w:rPr/>
      </w:pPr>
      <w:r>
        <w:rPr/>
      </w:r>
      <w:r/>
    </w:p>
    <w:p>
      <w:pPr>
        <w:pStyle w:val="Normal"/>
        <w:spacing w:lineRule="auto" w:line="240" w:before="0" w:after="0"/>
        <w:ind w:firstLine="709"/>
        <w:jc w:val="both"/>
        <w:rPr/>
      </w:pPr>
      <w:r>
        <w:rPr/>
        <w:t>6.2 -  2ª VARA DE INFÂNCIA E JUVENTUDE</w:t>
      </w:r>
      <w:r/>
    </w:p>
    <w:p>
      <w:pPr>
        <w:pStyle w:val="Normal"/>
        <w:spacing w:lineRule="auto" w:line="240" w:before="0" w:after="0"/>
        <w:jc w:val="both"/>
        <w:rPr/>
      </w:pPr>
      <w:r>
        <w:rPr/>
        <w:tab/>
        <w:t>Em que pese as duas unidades trabalharem com competências distintas (a 1ª trabalha com processos cíveis e a 2ª com atos infracionais), o quantitativo de Casos Novos da 2ª unidade não justifica a sua manutenção, então a alternativa seria fazer a integração das duas.</w:t>
      </w:r>
      <w:r/>
    </w:p>
    <w:p>
      <w:pPr>
        <w:pStyle w:val="Normal"/>
        <w:spacing w:lineRule="auto" w:line="240" w:before="0" w:after="0"/>
        <w:jc w:val="both"/>
        <w:rPr/>
      </w:pPr>
      <w:r>
        <w:rPr/>
      </w:r>
      <w:r/>
    </w:p>
    <w:tbl>
      <w:tblPr>
        <w:tblW w:w="9361"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999"/>
        <w:gridCol w:w="1832"/>
        <w:gridCol w:w="425"/>
        <w:gridCol w:w="425"/>
        <w:gridCol w:w="425"/>
        <w:gridCol w:w="565"/>
        <w:gridCol w:w="709"/>
        <w:gridCol w:w="709"/>
        <w:gridCol w:w="707"/>
        <w:gridCol w:w="708"/>
        <w:gridCol w:w="855"/>
      </w:tblGrid>
      <w:tr>
        <w:trPr>
          <w:trHeight w:val="720"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AJ – </w:t>
            </w:r>
            <w:r/>
          </w:p>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Psico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300"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ind w:left="-65" w:right="-60" w:hanging="0"/>
              <w:jc w:val="center"/>
              <w:rPr>
                <w:sz w:val="18"/>
                <w:sz w:val="18"/>
                <w:szCs w:val="18"/>
                <w:rFonts w:ascii="Calibri" w:hAnsi="Calibri" w:eastAsia="Times New Roman" w:cs="Times New Roman"/>
                <w:lang w:eastAsia="pt-BR"/>
              </w:rPr>
            </w:pPr>
            <w:r>
              <w:rPr>
                <w:rFonts w:eastAsia="Times New Roman" w:cs="Times New Roman"/>
                <w:sz w:val="18"/>
                <w:szCs w:val="18"/>
                <w:lang w:eastAsia="pt-BR"/>
              </w:rPr>
              <w:t>CACHOEIRO DE ITAPEMIRIM - 1ª INFÂNCIA E JUVENTUDE</w:t>
            </w: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Priscilla Bazzarella de Oliveira</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384</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467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461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437</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r>
        <w:trPr>
          <w:trHeight w:val="300"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ind w:left="-65" w:right="-60"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CACHOEIRO DE ITAPEMIRIM - 2ª INFÂNCIA E JUVENTUDE</w:t>
            </w: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Eduardo Geraldo de Matos</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398</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342</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343</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361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0</w:t>
            </w:r>
            <w:r/>
          </w:p>
        </w:tc>
      </w:tr>
    </w:tbl>
    <w:p>
      <w:pPr>
        <w:pStyle w:val="Normal"/>
        <w:spacing w:lineRule="auto" w:line="240" w:before="0" w:after="0"/>
        <w:jc w:val="both"/>
        <w:rPr/>
      </w:pPr>
      <w:r>
        <w:rPr/>
        <w:tab/>
        <w:t>Abaixo está apresentado o quadro com os valores de casos novos que teriam sido conhecidos pela Vara de Infância de Cachoeiro se a integração tivesse ocorrido antes de 2016. Os quantitativos de servidores foram somados.</w:t>
      </w:r>
      <w:r/>
    </w:p>
    <w:p>
      <w:pPr>
        <w:pStyle w:val="Normal"/>
        <w:spacing w:lineRule="auto" w:line="240" w:before="0" w:after="0"/>
        <w:rPr/>
      </w:pPr>
      <w:r>
        <w:rPr/>
      </w:r>
      <w:r/>
    </w:p>
    <w:tbl>
      <w:tblPr>
        <w:tblW w:w="9361"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999"/>
        <w:gridCol w:w="1832"/>
        <w:gridCol w:w="425"/>
        <w:gridCol w:w="425"/>
        <w:gridCol w:w="425"/>
        <w:gridCol w:w="565"/>
        <w:gridCol w:w="709"/>
        <w:gridCol w:w="709"/>
        <w:gridCol w:w="707"/>
        <w:gridCol w:w="708"/>
        <w:gridCol w:w="855"/>
      </w:tblGrid>
      <w:tr>
        <w:trPr>
          <w:trHeight w:val="720"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AJ – </w:t>
            </w:r>
            <w:r/>
          </w:p>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Psico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300" w:hRule="atLeast"/>
        </w:trPr>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ind w:left="-65" w:right="-60" w:hanging="0"/>
              <w:jc w:val="center"/>
              <w:rPr>
                <w:sz w:val="18"/>
                <w:sz w:val="18"/>
                <w:szCs w:val="18"/>
                <w:rFonts w:ascii="Calibri" w:hAnsi="Calibri" w:eastAsia="Times New Roman" w:cs="Times New Roman"/>
                <w:lang w:eastAsia="pt-BR"/>
              </w:rPr>
            </w:pPr>
            <w:r>
              <w:rPr>
                <w:rFonts w:eastAsia="Times New Roman" w:cs="Times New Roman"/>
                <w:sz w:val="18"/>
                <w:szCs w:val="18"/>
                <w:lang w:eastAsia="pt-BR"/>
              </w:rPr>
              <w:t>CACHOEIRO DE ITAPEMIRIM – 1ª INFÂNCIA JUVENTUDE</w:t>
            </w: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782</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809</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804</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798</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rPr/>
      </w:pPr>
      <w:r>
        <w:rPr/>
      </w:r>
      <w:r/>
    </w:p>
    <w:p>
      <w:pPr>
        <w:pStyle w:val="Normal"/>
        <w:spacing w:lineRule="auto" w:line="240" w:before="0" w:after="0"/>
        <w:ind w:firstLine="709"/>
        <w:rPr/>
      </w:pPr>
      <w:r>
        <w:rPr/>
        <w:t>Para fins de comparação, o Anexo V mostra os valores de Casos Novos, caso já houvessem sido implementadas as integrações propostas neste estudo.</w:t>
      </w:r>
      <w:r/>
    </w:p>
    <w:p>
      <w:pPr>
        <w:pStyle w:val="Normal"/>
        <w:spacing w:lineRule="auto" w:line="240" w:before="0" w:after="0"/>
        <w:rPr/>
      </w:pPr>
      <w:r>
        <w:rPr/>
      </w:r>
      <w:r/>
    </w:p>
    <w:p>
      <w:pPr>
        <w:pStyle w:val="Normal"/>
        <w:spacing w:lineRule="auto" w:line="240" w:before="0" w:after="0"/>
        <w:ind w:firstLine="709"/>
        <w:jc w:val="both"/>
        <w:rPr/>
      </w:pPr>
      <w:r>
        <w:rPr/>
        <w:t>Considerando o máximo de 06 (seis) servidores AJ-Direito, 02 (dois) AJ-Psicologia, 04 (quatro) AJ-Serviço Social, 04 (quatro) AJ-Comissários de Infância e Juventude e 01 (um) Assessor de Juiz nesta unidade, haveria superávit de 01  AJ-Comissários de Infância e Juventude e 01 Assessor de Juiz.</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ind w:firstLine="709"/>
        <w:rPr/>
      </w:pPr>
      <w:r>
        <w:rPr/>
        <w:t>6.3 – CONSIDERAÇÕES</w:t>
      </w:r>
      <w:r/>
    </w:p>
    <w:p>
      <w:pPr>
        <w:pStyle w:val="ListParagraph"/>
        <w:numPr>
          <w:ilvl w:val="0"/>
          <w:numId w:val="2"/>
        </w:numPr>
        <w:jc w:val="both"/>
        <w:rPr/>
      </w:pPr>
      <w:r>
        <w:rPr/>
        <w:t>Cachoeiro de Itapemirim tem hoje 19 unidades judiciárias e, com estas integrações, passaria a contar com 17 unidades judiciárias.</w:t>
      </w:r>
      <w:r/>
    </w:p>
    <w:p>
      <w:pPr>
        <w:pStyle w:val="ListParagraph"/>
        <w:numPr>
          <w:ilvl w:val="0"/>
          <w:numId w:val="2"/>
        </w:numPr>
        <w:spacing w:lineRule="auto" w:line="240" w:before="0" w:after="0"/>
        <w:jc w:val="both"/>
        <w:rPr/>
      </w:pPr>
      <w:r>
        <w:rPr/>
        <w:t>Com as integrações propostas, haverá superávit de 01 AJ-Comissários de Infância e Juventude e 02 Assessores de Juiz.</w:t>
      </w:r>
      <w:r/>
    </w:p>
    <w:p>
      <w:pPr>
        <w:pStyle w:val="ListParagraph"/>
        <w:numPr>
          <w:ilvl w:val="0"/>
          <w:numId w:val="2"/>
        </w:numPr>
        <w:jc w:val="both"/>
        <w:rPr/>
      </w:pPr>
      <w:r>
        <w:rPr/>
        <w:t xml:space="preserve">Todas as unidades desta Comarca têm juiz titular. </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sz w:val="24"/>
          <w:sz w:val="24"/>
          <w:szCs w:val="24"/>
        </w:rPr>
      </w:pPr>
      <w:r>
        <w:rPr>
          <w:sz w:val="24"/>
          <w:szCs w:val="24"/>
        </w:rPr>
        <w:t>CASO 7. COMARCA DE ITAPEMIRIM – VARA CRIMINAL</w:t>
      </w:r>
      <w:r/>
    </w:p>
    <w:p>
      <w:pPr>
        <w:pStyle w:val="Normal"/>
        <w:spacing w:lineRule="auto" w:line="240" w:before="0" w:after="0"/>
        <w:ind w:firstLine="709"/>
        <w:jc w:val="both"/>
        <w:rPr/>
      </w:pPr>
      <w:r>
        <w:rPr/>
      </w:r>
      <w:r/>
    </w:p>
    <w:p>
      <w:pPr>
        <w:pStyle w:val="Normal"/>
        <w:spacing w:lineRule="auto" w:line="240" w:before="0" w:after="0"/>
        <w:ind w:firstLine="709"/>
        <w:jc w:val="both"/>
        <w:rPr/>
      </w:pPr>
      <w:r>
        <w:rPr/>
        <w:t xml:space="preserve">A Vara Criminal apresenta valor médio de Casos Novos abaixo do limite estabelecido pela Resolução 184 do CNJ, mas é a única vara Criminal da Comarca. </w:t>
      </w:r>
      <w:r/>
    </w:p>
    <w:p>
      <w:pPr>
        <w:pStyle w:val="Normal"/>
        <w:spacing w:lineRule="auto" w:line="240" w:before="0" w:after="0"/>
        <w:ind w:firstLine="709"/>
        <w:jc w:val="both"/>
        <w:rPr/>
      </w:pPr>
      <w:r>
        <w:rPr/>
      </w:r>
      <w:r/>
    </w:p>
    <w:tbl>
      <w:tblPr>
        <w:tblW w:w="86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339"/>
        <w:gridCol w:w="3220"/>
        <w:gridCol w:w="692"/>
        <w:gridCol w:w="708"/>
        <w:gridCol w:w="708"/>
        <w:gridCol w:w="994"/>
      </w:tblGrid>
      <w:tr>
        <w:trPr>
          <w:trHeight w:val="48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no Triênio</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ITAPEMIRIM - VARA CRIMINAL</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José Flávio D'Angelo Alcuri</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362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398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350</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 xml:space="preserve"> </w:t>
      </w:r>
      <w:r>
        <w:rPr/>
        <w:t xml:space="preserve">Como a Comarca de Itapemirim é comarca Receptora no estudo de integração de comarcas, foi feito um levantamento do quantitativo de “Casos Novos Criminais” que teriam vindo de Presidente Kennedy, que será integrada à de Itapemirim. </w:t>
      </w:r>
      <w:r/>
    </w:p>
    <w:p>
      <w:pPr>
        <w:pStyle w:val="Normal"/>
        <w:spacing w:lineRule="auto" w:line="240" w:before="0" w:after="0"/>
        <w:ind w:firstLine="709"/>
        <w:jc w:val="both"/>
        <w:rPr/>
      </w:pPr>
      <w:r>
        <w:rPr/>
      </w:r>
      <w:r/>
    </w:p>
    <w:tbl>
      <w:tblPr>
        <w:tblW w:w="86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339"/>
        <w:gridCol w:w="3220"/>
        <w:gridCol w:w="692"/>
        <w:gridCol w:w="708"/>
        <w:gridCol w:w="708"/>
        <w:gridCol w:w="994"/>
      </w:tblGrid>
      <w:tr>
        <w:trPr>
          <w:trHeight w:val="48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COMARCA </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UNIDADE</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no Triênio</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 xml:space="preserve">ITAPEMIRIM </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sz w:val="18"/>
                <w:szCs w:val="18"/>
                <w:lang w:eastAsia="pt-BR"/>
              </w:rPr>
              <w:t>VARA CRIMINAL</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362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291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398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350</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eastAsia="Times New Roman" w:cs="Times New Roman"/>
                <w:lang w:eastAsia="pt-BR"/>
              </w:rPr>
            </w:pPr>
            <w:r>
              <w:rPr>
                <w:rFonts w:eastAsia="Times New Roman" w:cs="Times New Roman"/>
                <w:sz w:val="18"/>
                <w:szCs w:val="18"/>
                <w:lang w:eastAsia="pt-BR"/>
              </w:rPr>
              <w:t>PRESIDENTE KENNEDY</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SOMENTE 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198</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206</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260</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eastAsia="Times New Roman" w:cs="Times New Roman"/>
                <w:color w:val="000000"/>
                <w:lang w:eastAsia="pt-BR"/>
              </w:rPr>
            </w:pPr>
            <w:r>
              <w:rPr>
                <w:rFonts w:eastAsia="Times New Roman" w:cs="Times New Roman"/>
                <w:color w:val="000000"/>
                <w:sz w:val="18"/>
                <w:szCs w:val="18"/>
                <w:lang w:eastAsia="pt-BR"/>
              </w:rPr>
              <w:t>221</w:t>
            </w:r>
            <w:r/>
          </w:p>
        </w:tc>
      </w:tr>
      <w:tr>
        <w:trPr>
          <w:trHeight w:val="300" w:hRule="atLeast"/>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b/>
                <w:sz w:val="18"/>
                <w:b/>
                <w:szCs w:val="18"/>
                <w:rFonts w:eastAsia="Times New Roman" w:cs="Times New Roman"/>
                <w:lang w:eastAsia="pt-BR"/>
              </w:rPr>
            </w:pPr>
            <w:r>
              <w:rPr>
                <w:rFonts w:eastAsia="Times New Roman" w:cs="Times New Roman"/>
                <w:b/>
                <w:sz w:val="18"/>
                <w:szCs w:val="18"/>
                <w:lang w:eastAsia="pt-BR"/>
              </w:rPr>
              <w:t>SOMA</w:t>
            </w:r>
            <w:r/>
          </w:p>
        </w:tc>
        <w:tc>
          <w:tcPr>
            <w:tcW w:w="3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PROCESSOS CRIMINAIS</w:t>
            </w:r>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560</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497</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658</w:t>
            </w: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b/>
                <w:sz w:val="18"/>
                <w:b/>
                <w:szCs w:val="18"/>
                <w:rFonts w:eastAsia="Times New Roman" w:cs="Times New Roman"/>
                <w:color w:val="000000"/>
                <w:lang w:eastAsia="pt-BR"/>
              </w:rPr>
            </w:pPr>
            <w:r>
              <w:rPr>
                <w:rFonts w:eastAsia="Times New Roman" w:cs="Times New Roman"/>
                <w:b/>
                <w:color w:val="000000"/>
                <w:sz w:val="18"/>
                <w:szCs w:val="18"/>
                <w:lang w:eastAsia="pt-BR"/>
              </w:rPr>
              <w:t>572</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 xml:space="preserve">Observa-se no quadro acima que, se Presidente Kennedy já estivesse integrada à Comarca de Itapemirim desde 2016, a Vara Criminal de Itapemirim teria recebido média de 572 Casos Novos no triênio, valor que supera a média de 374 para a desinstalação de uma unidade judiciária. </w:t>
      </w:r>
      <w:r/>
    </w:p>
    <w:p>
      <w:pPr>
        <w:pStyle w:val="Normal"/>
        <w:spacing w:lineRule="auto" w:line="240" w:before="0" w:after="0"/>
        <w:ind w:firstLine="709"/>
        <w:jc w:val="both"/>
        <w:rPr/>
      </w:pPr>
      <w:r>
        <w:rPr/>
      </w:r>
      <w:r/>
    </w:p>
    <w:p>
      <w:pPr>
        <w:pStyle w:val="Normal"/>
        <w:spacing w:lineRule="auto" w:line="240" w:before="0" w:after="0"/>
        <w:ind w:firstLine="709"/>
        <w:jc w:val="both"/>
        <w:rPr>
          <w:sz w:val="24"/>
          <w:sz w:val="24"/>
          <w:szCs w:val="24"/>
        </w:rPr>
      </w:pPr>
      <w:r>
        <w:rPr/>
        <w:t>Por este motivo, conclui-se pela não integração desta unidade.</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uppressAutoHyphens w:val="false"/>
        <w:spacing w:before="0" w:after="0"/>
        <w:rPr>
          <w:sz w:val="24"/>
          <w:sz w:val="24"/>
          <w:szCs w:val="24"/>
        </w:rPr>
      </w:pPr>
      <w:r>
        <w:rPr>
          <w:sz w:val="24"/>
          <w:szCs w:val="24"/>
        </w:rPr>
      </w:r>
      <w:r>
        <w:br w:type="page"/>
      </w:r>
      <w:r/>
    </w:p>
    <w:p>
      <w:pPr>
        <w:pStyle w:val="Normal"/>
        <w:spacing w:lineRule="auto" w:line="240" w:before="0" w:after="0"/>
        <w:rPr>
          <w:sz w:val="24"/>
          <w:sz w:val="24"/>
          <w:szCs w:val="24"/>
        </w:rPr>
      </w:pPr>
      <w:r>
        <w:rPr>
          <w:sz w:val="24"/>
          <w:szCs w:val="24"/>
        </w:rPr>
        <w:t>CASO 8. COMARCA DE MARATAÍZES</w:t>
      </w:r>
      <w:r/>
    </w:p>
    <w:p>
      <w:pPr>
        <w:pStyle w:val="Normal"/>
        <w:spacing w:lineRule="auto" w:line="240" w:before="0" w:after="0"/>
        <w:rPr>
          <w:sz w:val="24"/>
          <w:sz w:val="24"/>
          <w:szCs w:val="24"/>
        </w:rPr>
      </w:pPr>
      <w:r>
        <w:rPr>
          <w:sz w:val="24"/>
          <w:szCs w:val="24"/>
        </w:rPr>
      </w:r>
      <w:r/>
    </w:p>
    <w:p>
      <w:pPr>
        <w:pStyle w:val="Normal"/>
        <w:spacing w:lineRule="auto" w:line="240" w:before="0" w:after="0"/>
        <w:ind w:firstLine="709"/>
        <w:jc w:val="both"/>
        <w:rPr/>
      </w:pPr>
      <w:r>
        <w:rPr/>
        <w:t xml:space="preserve">8.1 - VARA DE FAZ PÚBLICA EST MUN REG PÚBLICOS E MEIO AMBIENTE </w:t>
      </w:r>
      <w:r/>
    </w:p>
    <w:p>
      <w:pPr>
        <w:pStyle w:val="Normal"/>
        <w:spacing w:lineRule="auto" w:line="240" w:before="0" w:after="0"/>
        <w:ind w:firstLine="709"/>
        <w:jc w:val="both"/>
        <w:rPr/>
      </w:pPr>
      <w:r>
        <w:rPr/>
        <w:t>Existe só uma vara de Fazenda em Marataízes, então a solução sugerida para integração é fazê-lo com a Vara Cível.</w:t>
      </w:r>
      <w:r/>
    </w:p>
    <w:p>
      <w:pPr>
        <w:pStyle w:val="Normal"/>
        <w:spacing w:lineRule="auto" w:line="240" w:before="0" w:after="0"/>
        <w:ind w:firstLine="709"/>
        <w:jc w:val="both"/>
        <w:rPr/>
      </w:pPr>
      <w:r>
        <w:rPr/>
      </w:r>
      <w:r/>
    </w:p>
    <w:tbl>
      <w:tblPr>
        <w:tblW w:w="8794" w:type="dxa"/>
        <w:jc w:val="left"/>
        <w:tblInd w:w="6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698"/>
        <w:gridCol w:w="2126"/>
        <w:gridCol w:w="565"/>
        <w:gridCol w:w="567"/>
        <w:gridCol w:w="565"/>
        <w:gridCol w:w="709"/>
        <w:gridCol w:w="708"/>
        <w:gridCol w:w="855"/>
      </w:tblGrid>
      <w:tr>
        <w:trPr>
          <w:trHeight w:val="480" w:hRule="atLeast"/>
        </w:trPr>
        <w:tc>
          <w:tcPr>
            <w:tcW w:w="2698" w:type="dxa"/>
            <w:tcBorders>
              <w:top w:val="single" w:sz="4" w:space="0" w:color="00000A"/>
              <w:left w:val="single" w:sz="4" w:space="0" w:color="00000A"/>
              <w:right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126"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9"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8"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5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r>
      <w:tr>
        <w:trPr>
          <w:trHeight w:val="300" w:hRule="atLeast"/>
        </w:trPr>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MARATAÍZES - VARA CÍVEL</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Gil Vellozo Taddei</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547</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570</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721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613</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r>
        <w:trPr>
          <w:trHeight w:val="495" w:hRule="atLeast"/>
        </w:trPr>
        <w:tc>
          <w:tcPr>
            <w:tcW w:w="269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MARATAÍZES - VARA DE FAZ PÚBLICA EST MUN REG PÚBLICOS/M AMBIENTE</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Jorge Orrevan Vaccari Filho</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358</w:t>
            </w:r>
            <w:r/>
          </w:p>
        </w:tc>
        <w:tc>
          <w:tcPr>
            <w:tcW w:w="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326</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341</w:t>
            </w: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342</w:t>
            </w:r>
            <w:r/>
          </w:p>
        </w:tc>
        <w:tc>
          <w:tcPr>
            <w:tcW w:w="70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8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bl>
    <w:p>
      <w:pPr>
        <w:pStyle w:val="Normal"/>
        <w:spacing w:lineRule="auto" w:line="240" w:before="0" w:after="0"/>
        <w:rPr/>
      </w:pPr>
      <w:r>
        <w:rPr/>
      </w:r>
      <w:r/>
    </w:p>
    <w:p>
      <w:pPr>
        <w:pStyle w:val="Normal"/>
        <w:spacing w:lineRule="auto" w:line="240" w:before="0" w:after="0"/>
        <w:rPr/>
      </w:pPr>
      <w:r>
        <w:rPr/>
        <w:tab/>
        <w:t>No quadro abaixo é possível verificar como seriam os dados de Casos Novos da Vara unificada, caso esta unificação já existisse desde o ano de 2016.</w:t>
      </w:r>
      <w:r/>
    </w:p>
    <w:p>
      <w:pPr>
        <w:pStyle w:val="Normal"/>
        <w:spacing w:lineRule="auto" w:line="240" w:before="0" w:after="0"/>
        <w:rPr/>
      </w:pPr>
      <w:r>
        <w:rPr/>
      </w:r>
      <w:r/>
    </w:p>
    <w:tbl>
      <w:tblPr>
        <w:tblW w:w="8794" w:type="dxa"/>
        <w:jc w:val="left"/>
        <w:tblInd w:w="6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698"/>
        <w:gridCol w:w="2126"/>
        <w:gridCol w:w="565"/>
        <w:gridCol w:w="567"/>
        <w:gridCol w:w="565"/>
        <w:gridCol w:w="709"/>
        <w:gridCol w:w="708"/>
        <w:gridCol w:w="855"/>
      </w:tblGrid>
      <w:tr>
        <w:trPr>
          <w:trHeight w:val="480" w:hRule="atLeast"/>
        </w:trPr>
        <w:tc>
          <w:tcPr>
            <w:tcW w:w="2698" w:type="dxa"/>
            <w:tcBorders>
              <w:top w:val="single" w:sz="4" w:space="0" w:color="00000A"/>
              <w:left w:val="single" w:sz="4" w:space="0" w:color="00000A"/>
              <w:right w:val="single" w:sz="4" w:space="0" w:color="00000A"/>
              <w:insideV w:val="single" w:sz="4" w:space="0" w:color="00000A"/>
            </w:tcBorders>
            <w:shd w:color="000000" w:fill="D8E4BC"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126"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9"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8"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55"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r>
      <w:tr>
        <w:trPr>
          <w:trHeight w:val="495" w:hRule="atLeast"/>
        </w:trPr>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MARATAÍZES - VARA CÍVEL E DE FAZENDA PÚBLICA EST MUN REG PÚBLICOS/M AMBIENTE</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905</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896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1.062</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955</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Para fins de comparação, o Anexo VI mostra os valores de Casos Novos que foram observados para uma vara com igual competência da vara integrada.</w:t>
      </w:r>
      <w:r/>
    </w:p>
    <w:p>
      <w:pPr>
        <w:pStyle w:val="Normal"/>
        <w:spacing w:lineRule="auto" w:line="240" w:before="0" w:after="0"/>
        <w:ind w:firstLine="709"/>
        <w:jc w:val="both"/>
        <w:rPr/>
      </w:pPr>
      <w:r>
        <w:rPr/>
        <w:t>Considerando o máximo de 04 servidores AJ- Direito e 01 Assessor de Juiz nesta unidade (LC 234/2002), haveria superávit de 02 servidores AJ-Direito e 01 Assessor de Juiz.</w:t>
      </w:r>
      <w:r/>
    </w:p>
    <w:p>
      <w:pPr>
        <w:pStyle w:val="Normal"/>
        <w:spacing w:lineRule="auto" w:line="240" w:before="0" w:after="0"/>
        <w:ind w:firstLine="709"/>
        <w:jc w:val="both"/>
        <w:rPr/>
      </w:pPr>
      <w:r>
        <w:rPr/>
      </w:r>
      <w:r/>
    </w:p>
    <w:p>
      <w:pPr>
        <w:pStyle w:val="Normal"/>
        <w:spacing w:lineRule="auto" w:line="240" w:before="0" w:after="0"/>
        <w:ind w:firstLine="709"/>
        <w:rPr/>
      </w:pPr>
      <w:r>
        <w:rPr/>
        <w:t>8.2 – CONSIDERAÇÕES</w:t>
      </w:r>
      <w:r/>
    </w:p>
    <w:p>
      <w:pPr>
        <w:pStyle w:val="ListParagraph"/>
        <w:numPr>
          <w:ilvl w:val="0"/>
          <w:numId w:val="2"/>
        </w:numPr>
        <w:jc w:val="both"/>
        <w:rPr/>
      </w:pPr>
      <w:r>
        <w:rPr/>
        <w:t>Marataízes tem hoje 05 unidades judiciárias e, com estas integrações, passaria a contar com 04 unidades judiciárias.</w:t>
      </w:r>
      <w:r/>
    </w:p>
    <w:p>
      <w:pPr>
        <w:pStyle w:val="ListParagraph"/>
        <w:numPr>
          <w:ilvl w:val="0"/>
          <w:numId w:val="2"/>
        </w:numPr>
        <w:spacing w:lineRule="auto" w:line="240" w:before="0" w:after="0"/>
        <w:jc w:val="both"/>
        <w:rPr/>
      </w:pPr>
      <w:r>
        <w:rPr/>
        <w:t>Com as integrações propostas, haverá superávit de 02 servidores AJ-Direito e 01 Assessor de Juiz.</w:t>
      </w:r>
      <w:r/>
    </w:p>
    <w:p>
      <w:pPr>
        <w:pStyle w:val="ListParagraph"/>
        <w:numPr>
          <w:ilvl w:val="0"/>
          <w:numId w:val="2"/>
        </w:numPr>
        <w:spacing w:lineRule="auto" w:line="240" w:before="0" w:after="0"/>
        <w:jc w:val="both"/>
        <w:rPr/>
      </w:pPr>
      <w:r>
        <w:rPr/>
        <w:t xml:space="preserve">Todas as unidades desta Comarca têm juiz titular. </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CASO 9. COMARCA DE SERRA</w:t>
      </w:r>
      <w:r/>
    </w:p>
    <w:p>
      <w:pPr>
        <w:pStyle w:val="Normal"/>
        <w:spacing w:lineRule="auto" w:line="240" w:before="0" w:after="0"/>
        <w:rPr>
          <w:sz w:val="24"/>
          <w:sz w:val="24"/>
          <w:szCs w:val="24"/>
        </w:rPr>
      </w:pPr>
      <w:r>
        <w:rPr>
          <w:sz w:val="24"/>
          <w:szCs w:val="24"/>
        </w:rPr>
      </w:r>
      <w:r/>
    </w:p>
    <w:p>
      <w:pPr>
        <w:pStyle w:val="Normal"/>
        <w:spacing w:lineRule="auto" w:line="240" w:before="0" w:after="0"/>
        <w:rPr/>
      </w:pPr>
      <w:r>
        <w:rPr/>
        <w:tab/>
        <w:t>9.1 - 1ª, 2ª E 4ª VARAS CRIMINAIS</w:t>
      </w:r>
      <w:r/>
    </w:p>
    <w:p>
      <w:pPr>
        <w:pStyle w:val="Normal"/>
        <w:spacing w:lineRule="auto" w:line="240" w:before="0" w:after="0"/>
        <w:jc w:val="both"/>
        <w:rPr/>
      </w:pPr>
      <w:r>
        <w:rPr/>
        <w:tab/>
        <w:t>A Comarca de Serra tem seis varas criminais, mas a 3ª é de competência exclusiva de Tribunal do Júri e a 6ª tem competência exclusiva em Violência Doméstica. Abaixo são apresentados os dados das outras quatro varas, sendo três elegíveis para integração.</w:t>
      </w:r>
      <w:r/>
    </w:p>
    <w:p>
      <w:pPr>
        <w:pStyle w:val="Normal"/>
        <w:spacing w:lineRule="auto" w:line="240" w:before="0" w:after="0"/>
        <w:jc w:val="both"/>
        <w:rPr/>
      </w:pPr>
      <w:r>
        <w:rPr/>
      </w:r>
      <w:r/>
    </w:p>
    <w:tbl>
      <w:tblPr>
        <w:tblW w:w="914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479"/>
        <w:gridCol w:w="2497"/>
        <w:gridCol w:w="565"/>
        <w:gridCol w:w="565"/>
        <w:gridCol w:w="566"/>
        <w:gridCol w:w="849"/>
        <w:gridCol w:w="850"/>
        <w:gridCol w:w="774"/>
      </w:tblGrid>
      <w:tr>
        <w:trPr>
          <w:trHeight w:val="480" w:hRule="atLeast"/>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SERRA - 1ª VARA CRIMINAL</w:t>
            </w:r>
            <w:r/>
          </w:p>
        </w:tc>
        <w:tc>
          <w:tcPr>
            <w:tcW w:w="2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Alexandre Farina Lopes</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240</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183</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355</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259</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SERRA - 2ª VARA CRIMINAL</w:t>
            </w:r>
            <w:r/>
          </w:p>
        </w:tc>
        <w:tc>
          <w:tcPr>
            <w:tcW w:w="2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Leticia Maia Saúde</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252</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168</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213</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211</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SERRA - 4ª VARA CRIMINAL</w:t>
            </w:r>
            <w:r/>
          </w:p>
        </w:tc>
        <w:tc>
          <w:tcPr>
            <w:tcW w:w="2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Vanderlei R Marques</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368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184</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204</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252</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SERRA - 5ª VARA CRIMINAL</w:t>
            </w:r>
            <w:r/>
          </w:p>
        </w:tc>
        <w:tc>
          <w:tcPr>
            <w:tcW w:w="2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Cristina Eller Pimenta Bernardo</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366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377</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394</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379</w:t>
            </w: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Considerando que a 2ª e a 4ª fossem desinstaladas (menores valores de média de Casos Novos), teríamos os seguintes valores, caso a desinstalação/integração já tivesse ocorrido desde o ano de 2016.</w:t>
      </w:r>
      <w:r/>
    </w:p>
    <w:p>
      <w:pPr>
        <w:pStyle w:val="Normal"/>
        <w:spacing w:lineRule="auto" w:line="240" w:before="0" w:after="0"/>
        <w:rPr/>
      </w:pPr>
      <w:r>
        <w:rPr/>
        <w:tab/>
      </w:r>
      <w:r/>
    </w:p>
    <w:tbl>
      <w:tblPr>
        <w:tblW w:w="9096"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2479"/>
        <w:gridCol w:w="2487"/>
        <w:gridCol w:w="567"/>
        <w:gridCol w:w="566"/>
        <w:gridCol w:w="567"/>
        <w:gridCol w:w="811"/>
        <w:gridCol w:w="960"/>
        <w:gridCol w:w="658"/>
      </w:tblGrid>
      <w:tr>
        <w:trPr>
          <w:trHeight w:val="480" w:hRule="atLeast"/>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5" w:type="dxa"/>
            </w:tcM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Comarca - Unidade</w:t>
            </w:r>
            <w:r/>
          </w:p>
        </w:tc>
        <w:tc>
          <w:tcPr>
            <w:tcW w:w="2487"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JUIZ TITULAR</w:t>
            </w:r>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2016</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2017</w:t>
            </w:r>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2018</w:t>
            </w:r>
            <w:r/>
          </w:p>
        </w:tc>
        <w:tc>
          <w:tcPr>
            <w:tcW w:w="811"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Média CN Triênio</w:t>
            </w:r>
            <w:r/>
          </w:p>
        </w:tc>
        <w:tc>
          <w:tcPr>
            <w:tcW w:w="9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658"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SERRA - 1ª VARA CRIMINAL</w:t>
            </w:r>
            <w:r/>
          </w:p>
        </w:tc>
        <w:tc>
          <w:tcPr>
            <w:tcW w:w="24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550</w:t>
            </w: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359</w:t>
            </w: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564</w:t>
            </w:r>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491</w:t>
            </w:r>
            <w:r/>
          </w:p>
        </w:tc>
        <w:tc>
          <w:tcPr>
            <w:tcW w:w="9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6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r>
        <w:trPr>
          <w:trHeight w:val="300" w:hRule="atLeast"/>
        </w:trPr>
        <w:tc>
          <w:tcPr>
            <w:tcW w:w="24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SERRA - 5ª VARA CRIMINAL</w:t>
            </w:r>
            <w:r/>
          </w:p>
        </w:tc>
        <w:tc>
          <w:tcPr>
            <w:tcW w:w="24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676</w:t>
            </w: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553</w:t>
            </w: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603</w:t>
            </w:r>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611</w:t>
            </w:r>
            <w:r/>
          </w:p>
        </w:tc>
        <w:tc>
          <w:tcPr>
            <w:tcW w:w="9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6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bl>
    <w:p>
      <w:pPr>
        <w:pStyle w:val="Normal"/>
        <w:spacing w:lineRule="auto" w:line="240" w:before="0" w:after="0"/>
        <w:rPr/>
      </w:pPr>
      <w:r>
        <w:rPr/>
      </w:r>
      <w:r/>
    </w:p>
    <w:p>
      <w:pPr>
        <w:pStyle w:val="Normal"/>
        <w:spacing w:lineRule="auto" w:line="240" w:before="0" w:after="0"/>
        <w:ind w:firstLine="709"/>
        <w:jc w:val="both"/>
        <w:rPr/>
      </w:pPr>
      <w:r>
        <w:rPr/>
        <w:t>Considerando o máximo de cinco servidores AJ-Direito e 01 Assessor de Juiz em cada vara criminal de Serra, haveria superávit de 02 servidores AJ-Direito e 02 Assessores de Juiz..</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ind w:firstLine="709"/>
        <w:rPr/>
      </w:pPr>
      <w:r>
        <w:rPr/>
        <w:t>9.2 - 2ª VARA DE INFÂNCIA E JUVENTUDE</w:t>
      </w:r>
      <w:r/>
    </w:p>
    <w:p>
      <w:pPr>
        <w:pStyle w:val="Normal"/>
        <w:spacing w:lineRule="auto" w:line="240" w:before="0" w:after="0"/>
        <w:jc w:val="both"/>
        <w:rPr/>
      </w:pPr>
      <w:r>
        <w:rPr/>
        <w:tab/>
        <w:t>Em que pese as duas unidades trabalharem com competências distintas (a 1ª trabalha com processos cíveis e a 2ª com atos infracionais), o quantitativo de Casos Novos da 2ª unidade não justifica a sua manutenção, então a alternativa seria fazer a integração das duas.</w:t>
      </w:r>
      <w:r/>
    </w:p>
    <w:p>
      <w:pPr>
        <w:pStyle w:val="Normal"/>
        <w:spacing w:lineRule="auto" w:line="240" w:before="0" w:after="0"/>
        <w:ind w:firstLine="709"/>
        <w:jc w:val="both"/>
        <w:rPr/>
      </w:pPr>
      <w:r>
        <w:rPr/>
        <w:t xml:space="preserve">Abaixo estão apresentados os dados das duas varas. </w:t>
      </w:r>
      <w:r/>
    </w:p>
    <w:p>
      <w:pPr>
        <w:pStyle w:val="Normal"/>
        <w:spacing w:lineRule="auto" w:line="240" w:before="0" w:after="0"/>
        <w:ind w:firstLine="709"/>
        <w:jc w:val="both"/>
        <w:rPr/>
      </w:pPr>
      <w:r>
        <w:rPr/>
      </w:r>
      <w:r/>
    </w:p>
    <w:tbl>
      <w:tblPr>
        <w:tblW w:w="937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141"/>
        <w:gridCol w:w="1700"/>
        <w:gridCol w:w="423"/>
        <w:gridCol w:w="425"/>
        <w:gridCol w:w="423"/>
        <w:gridCol w:w="565"/>
        <w:gridCol w:w="709"/>
        <w:gridCol w:w="707"/>
        <w:gridCol w:w="709"/>
        <w:gridCol w:w="706"/>
        <w:gridCol w:w="861"/>
      </w:tblGrid>
      <w:tr>
        <w:trPr>
          <w:trHeight w:val="469" w:hRule="atLeast"/>
        </w:trPr>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Psicolog</w:t>
            </w: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483" w:hRule="atLeast"/>
        </w:trPr>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SERRA - 1ª VARA DA INFÂNCIA E JUVENTUDE</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Gladys Henriques Pinheiro</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688</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573</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720</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660</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r>
        <w:trPr>
          <w:trHeight w:val="483" w:hRule="atLeast"/>
        </w:trPr>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SERRA - 2ª VARA DA INFÂNCIA E JUVENTUDE</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Mariana Lisboa Cruz</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329</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376</w:t>
            </w: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351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ind w:left="-70" w:right="-70"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352</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5</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r>
    </w:tbl>
    <w:p>
      <w:pPr>
        <w:pStyle w:val="Normal"/>
        <w:spacing w:lineRule="auto" w:line="240" w:before="0" w:after="0"/>
        <w:jc w:val="both"/>
        <w:rPr/>
      </w:pPr>
      <w:r>
        <w:rPr/>
      </w:r>
      <w:r/>
    </w:p>
    <w:p>
      <w:pPr>
        <w:pStyle w:val="Normal"/>
        <w:spacing w:lineRule="auto" w:line="240" w:before="0" w:after="0"/>
        <w:jc w:val="both"/>
        <w:rPr/>
      </w:pPr>
      <w:r>
        <w:rPr/>
        <w:tab/>
      </w:r>
      <w:r/>
    </w:p>
    <w:p>
      <w:pPr>
        <w:pStyle w:val="Normal"/>
        <w:spacing w:lineRule="auto" w:line="240" w:before="0" w:after="0"/>
        <w:jc w:val="both"/>
        <w:rPr/>
      </w:pPr>
      <w:r>
        <w:rPr/>
        <w:tab/>
        <w:t xml:space="preserve">Abaixo está apresentado o quadro com os valores de casos novos que teriam sido conhecidos pela 1ª Vara de Infância se a integração tivesse ocorrido antes de 2016. </w:t>
      </w:r>
      <w:r/>
    </w:p>
    <w:p>
      <w:pPr>
        <w:pStyle w:val="Normal"/>
        <w:spacing w:lineRule="auto" w:line="240" w:before="0" w:after="0"/>
        <w:rPr/>
      </w:pPr>
      <w:r>
        <w:rPr/>
      </w:r>
      <w:r/>
    </w:p>
    <w:tbl>
      <w:tblPr>
        <w:tblW w:w="9361"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915"/>
        <w:gridCol w:w="1748"/>
        <w:gridCol w:w="546"/>
        <w:gridCol w:w="424"/>
        <w:gridCol w:w="546"/>
        <w:gridCol w:w="563"/>
        <w:gridCol w:w="704"/>
        <w:gridCol w:w="694"/>
        <w:gridCol w:w="682"/>
        <w:gridCol w:w="686"/>
        <w:gridCol w:w="851"/>
      </w:tblGrid>
      <w:tr>
        <w:trPr>
          <w:trHeight w:val="720" w:hRule="atLeast"/>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AJ – </w:t>
            </w:r>
            <w:r/>
          </w:p>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Psico</w:t>
            </w:r>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300" w:hRule="atLeast"/>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ind w:left="-65" w:right="-60" w:hanging="0"/>
              <w:jc w:val="center"/>
              <w:rPr>
                <w:sz w:val="18"/>
                <w:sz w:val="18"/>
                <w:szCs w:val="18"/>
                <w:rFonts w:ascii="Calibri" w:hAnsi="Calibri" w:eastAsia="Times New Roman" w:cs="Times New Roman"/>
                <w:lang w:eastAsia="pt-BR"/>
              </w:rPr>
            </w:pPr>
            <w:r>
              <w:rPr>
                <w:rFonts w:eastAsia="Times New Roman" w:cs="Times New Roman"/>
                <w:color w:val="000000"/>
                <w:sz w:val="18"/>
                <w:szCs w:val="18"/>
                <w:lang w:eastAsia="pt-BR"/>
              </w:rPr>
              <w:t>SERRA - 1ª VARA DA INFÂNCIA E JUVENTUDE</w:t>
            </w:r>
            <w:r/>
          </w:p>
        </w:tc>
        <w:tc>
          <w:tcPr>
            <w:tcW w:w="1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1.017</w:t>
            </w:r>
            <w:r/>
          </w:p>
        </w:tc>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949</w:t>
            </w:r>
            <w:r/>
          </w:p>
        </w:tc>
        <w:tc>
          <w:tcPr>
            <w:tcW w:w="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1.071</w:t>
            </w: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1.012</w:t>
            </w: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rPr/>
      </w:pPr>
      <w:r>
        <w:rPr/>
      </w:r>
      <w:r/>
    </w:p>
    <w:p>
      <w:pPr>
        <w:pStyle w:val="Normal"/>
        <w:spacing w:lineRule="auto" w:line="240" w:before="0" w:after="0"/>
        <w:ind w:firstLine="709"/>
        <w:rPr/>
      </w:pPr>
      <w:r>
        <w:rPr/>
        <w:t>Para fins de comparação, o Anexo V mostra os valores de Casos Novos, caso já houvessem sido implementadas as integrações propostas neste estudo.</w:t>
      </w:r>
      <w:r/>
    </w:p>
    <w:p>
      <w:pPr>
        <w:pStyle w:val="Normal"/>
        <w:spacing w:lineRule="auto" w:line="240" w:before="0" w:after="0"/>
        <w:rPr/>
      </w:pPr>
      <w:r>
        <w:rPr/>
      </w:r>
      <w:r/>
    </w:p>
    <w:p>
      <w:pPr>
        <w:pStyle w:val="Normal"/>
        <w:spacing w:lineRule="auto" w:line="240" w:before="0" w:after="0"/>
        <w:ind w:firstLine="709"/>
        <w:jc w:val="both"/>
        <w:rPr/>
      </w:pPr>
      <w:r>
        <w:rPr/>
        <w:t>Considerando o máximo de 05 (cinco) servidores AJ-Direito, 02 (dois) AJ-Psicologia, 04 (quatro) AJ-Serviço Social, 04 (quatro) AJ-Comissários de Infância e Juventude e 01 (um) Assessor de Juiz nesta unidade, haveria superávit de 03 AJ-Direito, 01 AJ-Psicologia, 04 AJ-Serviço Social, 04 AJ-Comissários de Infância e Juventude e 01 Assessor de Juiz.</w:t>
      </w:r>
      <w:r/>
    </w:p>
    <w:p>
      <w:pPr>
        <w:pStyle w:val="Normal"/>
        <w:spacing w:lineRule="auto" w:line="240" w:before="0" w:after="0"/>
        <w:rPr/>
      </w:pPr>
      <w:r>
        <w:rPr/>
      </w:r>
      <w:r/>
    </w:p>
    <w:p>
      <w:pPr>
        <w:pStyle w:val="Normal"/>
        <w:spacing w:lineRule="auto" w:line="240" w:before="0" w:after="0"/>
        <w:ind w:firstLine="709"/>
        <w:jc w:val="both"/>
        <w:rPr/>
      </w:pPr>
      <w:r>
        <w:rPr/>
        <w:t>9.3 – VARA DA FAZENDA PÚBLICA ESTADUAL, MUNICIPAL, REGISTROS PÚBLICOS E MEIO AMBIENTE</w:t>
      </w:r>
      <w:r/>
    </w:p>
    <w:p>
      <w:pPr>
        <w:pStyle w:val="Normal"/>
        <w:spacing w:lineRule="auto" w:line="240" w:before="0" w:after="0"/>
        <w:jc w:val="both"/>
        <w:rPr/>
      </w:pPr>
      <w:r>
        <w:rPr/>
        <w:tab/>
        <w:t>Serra apresenta duas varas de Fazenda, a que está elegível para integração e a Vara de Fazenda Pública Municipal. Os dados das duas são apresentados a seguir.</w:t>
      </w:r>
      <w:r/>
    </w:p>
    <w:p>
      <w:pPr>
        <w:pStyle w:val="Normal"/>
        <w:spacing w:lineRule="auto" w:line="240" w:before="0" w:after="0"/>
        <w:jc w:val="both"/>
        <w:rPr/>
      </w:pPr>
      <w:r>
        <w:rPr/>
      </w:r>
      <w:r/>
    </w:p>
    <w:tbl>
      <w:tblPr>
        <w:tblW w:w="940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480"/>
        <w:gridCol w:w="2240"/>
        <w:gridCol w:w="600"/>
        <w:gridCol w:w="600"/>
        <w:gridCol w:w="598"/>
        <w:gridCol w:w="960"/>
        <w:gridCol w:w="960"/>
        <w:gridCol w:w="960"/>
      </w:tblGrid>
      <w:tr>
        <w:trPr>
          <w:trHeight w:val="480" w:hRule="atLeast"/>
        </w:trPr>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735" w:hRule="atLeast"/>
        </w:trPr>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SERRA - FAZENDA PUB ESTADUAL/REG PÚBLICO/MEIO AMBIENTE</w:t>
            </w:r>
            <w:r/>
          </w:p>
        </w:tc>
        <w:tc>
          <w:tcPr>
            <w:tcW w:w="2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Rodrigo Ferreira Miranda</w:t>
            </w: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359</w:t>
            </w: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446</w:t>
            </w:r>
            <w:r/>
          </w:p>
        </w:tc>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440</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415</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r>
      <w:tr>
        <w:trPr>
          <w:trHeight w:val="495" w:hRule="atLeast"/>
        </w:trPr>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SERRA - VARA FAZENDA PÚBLICA MUNICIPAL</w:t>
            </w:r>
            <w:r/>
          </w:p>
        </w:tc>
        <w:tc>
          <w:tcPr>
            <w:tcW w:w="2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Telmelita Guimarães Alves</w:t>
            </w: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2.325</w:t>
            </w: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3.767</w:t>
            </w:r>
            <w:r/>
          </w:p>
        </w:tc>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1.883</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2.658</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bl>
    <w:p>
      <w:pPr>
        <w:pStyle w:val="Normal"/>
        <w:spacing w:lineRule="auto" w:line="240" w:before="0" w:after="0"/>
        <w:jc w:val="both"/>
        <w:rPr/>
      </w:pPr>
      <w:r>
        <w:rPr/>
      </w:r>
      <w:r/>
    </w:p>
    <w:p>
      <w:pPr>
        <w:pStyle w:val="Normal"/>
        <w:spacing w:lineRule="auto" w:line="240" w:before="0" w:after="0"/>
        <w:jc w:val="both"/>
        <w:rPr/>
      </w:pPr>
      <w:r>
        <w:rPr/>
        <w:tab/>
        <w:t>A Vara de Fazenda Municipal apresenta quantidade de casos novos quase cinco vezes maior do que a quantidade observada na Vara de Fazenda Estadual, de maneira que torna-se impensável sugerir a integração das duas unidades. Para resolver a discrepância observada entre as quantidades de processos entre as duas varas, este estudo sugere que seja feito um levantamento da possibilidade de alteração de competências, de forma que as duas tenham exatamente as mesmas competências e, por conseguinte, o mesmo volume de processos.</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ind w:firstLine="709"/>
        <w:rPr/>
      </w:pPr>
      <w:r>
        <w:rPr/>
        <w:t>9.4 – CONSIDERAÇÕES</w:t>
      </w:r>
      <w:r/>
    </w:p>
    <w:p>
      <w:pPr>
        <w:pStyle w:val="ListParagraph"/>
        <w:numPr>
          <w:ilvl w:val="0"/>
          <w:numId w:val="2"/>
        </w:numPr>
        <w:jc w:val="both"/>
        <w:rPr/>
      </w:pPr>
      <w:r>
        <w:rPr/>
        <w:t>Serra tem hoje 27 unidades judiciárias e, com estas integrações, passaria a contar com 24 unidades judiciárias.</w:t>
      </w:r>
      <w:r/>
    </w:p>
    <w:p>
      <w:pPr>
        <w:pStyle w:val="ListParagraph"/>
        <w:numPr>
          <w:ilvl w:val="0"/>
          <w:numId w:val="2"/>
        </w:numPr>
        <w:spacing w:lineRule="auto" w:line="240" w:before="0" w:after="0"/>
        <w:jc w:val="both"/>
        <w:rPr/>
      </w:pPr>
      <w:r>
        <w:rPr/>
        <w:t>Com as integrações propostas, haverá superávit de 05 AJ-Direito, 01 AJ-Psicologia, 04 AJ-Serviço Social, 04 AJ-Comissários de Infância e Juventude e 03 Assessores de Juiz.</w:t>
      </w:r>
      <w:r/>
    </w:p>
    <w:p>
      <w:pPr>
        <w:pStyle w:val="ListParagraph"/>
        <w:numPr>
          <w:ilvl w:val="0"/>
          <w:numId w:val="2"/>
        </w:numPr>
        <w:jc w:val="both"/>
        <w:rPr/>
      </w:pPr>
      <w:r>
        <w:rPr/>
        <w:t xml:space="preserve">Uma unidade desta Comarca não tem juiz titular. </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ind w:firstLine="709"/>
        <w:jc w:val="both"/>
        <w:rPr/>
      </w:pPr>
      <w:r>
        <w:rPr/>
      </w:r>
      <w:r/>
    </w:p>
    <w:p>
      <w:pPr>
        <w:pStyle w:val="Normal"/>
        <w:suppressAutoHyphens w:val="false"/>
        <w:spacing w:before="0" w:after="0"/>
        <w:rPr>
          <w:sz w:val="24"/>
          <w:sz w:val="24"/>
          <w:szCs w:val="24"/>
        </w:rPr>
      </w:pPr>
      <w:r>
        <w:rPr>
          <w:sz w:val="24"/>
          <w:szCs w:val="24"/>
        </w:rPr>
      </w:r>
      <w:r>
        <w:br w:type="page"/>
      </w:r>
      <w:r/>
    </w:p>
    <w:p>
      <w:pPr>
        <w:pStyle w:val="Normal"/>
        <w:spacing w:lineRule="auto" w:line="240" w:before="0" w:after="0"/>
        <w:rPr>
          <w:sz w:val="24"/>
          <w:sz w:val="24"/>
          <w:szCs w:val="24"/>
        </w:rPr>
      </w:pPr>
      <w:r>
        <w:rPr>
          <w:sz w:val="24"/>
          <w:szCs w:val="24"/>
        </w:rPr>
        <w:t>CASO 10. COMARCA DE VIANA – VARA DE ÓRFÃO E SUCESSÕES, DA INFÂNCIA E JUVENTUDE E DE ACIDENTES DO TRABALHO</w:t>
      </w:r>
      <w:r/>
    </w:p>
    <w:p>
      <w:pPr>
        <w:pStyle w:val="Normal"/>
        <w:spacing w:lineRule="auto" w:line="240" w:before="0" w:after="0"/>
        <w:ind w:firstLine="709"/>
        <w:jc w:val="both"/>
        <w:rPr/>
      </w:pPr>
      <w:r>
        <w:rPr/>
      </w:r>
      <w:r/>
    </w:p>
    <w:p>
      <w:pPr>
        <w:pStyle w:val="Normal"/>
        <w:spacing w:lineRule="auto" w:line="240" w:before="0" w:after="0"/>
        <w:ind w:firstLine="709"/>
        <w:jc w:val="both"/>
        <w:rPr/>
      </w:pPr>
      <w:r>
        <w:rPr/>
        <w:t>A Comarca de Viana só tem uma vara de Órfãos e Sucessões e de Infância e Juventude, então a opção plausível seria sugerir a integração com a Vara de Família, que por sua vez, vem observando valores decrescentes de casos novos nos últimos anos.</w:t>
      </w:r>
      <w:r/>
    </w:p>
    <w:p>
      <w:pPr>
        <w:pStyle w:val="Normal"/>
        <w:spacing w:lineRule="auto" w:line="240" w:before="0" w:after="0"/>
        <w:ind w:firstLine="709"/>
        <w:jc w:val="both"/>
        <w:rPr/>
      </w:pPr>
      <w:r>
        <w:rPr/>
      </w:r>
      <w:r/>
    </w:p>
    <w:tbl>
      <w:tblPr>
        <w:tblW w:w="9087"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708"/>
        <w:gridCol w:w="2268"/>
        <w:gridCol w:w="567"/>
        <w:gridCol w:w="565"/>
        <w:gridCol w:w="565"/>
        <w:gridCol w:w="849"/>
        <w:gridCol w:w="791"/>
        <w:gridCol w:w="773"/>
      </w:tblGrid>
      <w:tr>
        <w:trPr>
          <w:trHeight w:val="705" w:hRule="atLeast"/>
        </w:trPr>
        <w:tc>
          <w:tcPr>
            <w:tcW w:w="2708" w:type="dxa"/>
            <w:tcBorders>
              <w:top w:val="single" w:sz="4" w:space="0" w:color="00000A"/>
              <w:left w:val="single" w:sz="4" w:space="0" w:color="00000A"/>
              <w:right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8"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7"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849"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975" w:hRule="atLeast"/>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ind w:left="-55" w:right="-70" w:hanging="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VIANA - VARA DE ÓRFÃOS E SUCESSÕES, DA INFÂNCIA E DA JUVENTUDE E DE ACIDENTES DO TRABALHO</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Augusto Passamani Bufulin</w:t>
            </w: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297</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249</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357</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301</w:t>
            </w:r>
            <w:r/>
          </w:p>
        </w:tc>
        <w:tc>
          <w:tcPr>
            <w:tcW w:w="79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7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r>
        <w:trPr>
          <w:trHeight w:val="300" w:hRule="atLeast"/>
        </w:trPr>
        <w:tc>
          <w:tcPr>
            <w:tcW w:w="270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VIANA - VARA DE FAMÍLIA</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Claudio Ferreira de Souza</w:t>
            </w:r>
            <w:r/>
          </w:p>
        </w:tc>
        <w:tc>
          <w:tcPr>
            <w:tcW w:w="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1.114</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827</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759</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900</w:t>
            </w:r>
            <w:r/>
          </w:p>
        </w:tc>
        <w:tc>
          <w:tcPr>
            <w:tcW w:w="79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7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Como são duas unidades que possuem juiz titular e não há unidades vagas na Comarca, este estudo sugere uma redistribuição de competências entre as unidades avaliadas, de maneira que as duas teriam competência para Família, Infância e Juventude e Órfãos e Sucessões.  Sugere-se que os processos de Acidentes de Trabalho sejam direcionados para a Vara Cível, como acontece em outras Comarcas.</w:t>
      </w:r>
      <w:r/>
    </w:p>
    <w:p>
      <w:pPr>
        <w:pStyle w:val="Normal"/>
        <w:spacing w:lineRule="auto" w:line="240" w:before="0" w:after="0"/>
        <w:ind w:firstLine="709"/>
        <w:jc w:val="both"/>
        <w:rPr/>
      </w:pPr>
      <w:r>
        <w:rPr/>
      </w:r>
      <w:r/>
    </w:p>
    <w:p>
      <w:pPr>
        <w:pStyle w:val="Normal"/>
        <w:spacing w:lineRule="auto" w:line="240" w:before="0" w:after="0"/>
        <w:ind w:firstLine="709"/>
        <w:jc w:val="both"/>
      </w:pPr>
      <w:r>
        <w:rPr/>
        <w:t xml:space="preserve">Para avaliar a proposta de alteração nas competências das duas unidades, o quadro abaixo mostra, para o ano de 2018, as competências dos casos novos observados em cada uma das varas em questão. Não foi observado nenhum processo de competência </w:t>
      </w:r>
      <w:r>
        <w:rPr>
          <w:i/>
        </w:rPr>
        <w:t>Acidente de Trabalho</w:t>
      </w:r>
      <w:r>
        <w:rPr/>
        <w:t>.</w:t>
      </w:r>
      <w:r/>
    </w:p>
    <w:p>
      <w:pPr>
        <w:pStyle w:val="Normal"/>
        <w:spacing w:lineRule="auto" w:line="240" w:before="0" w:after="0"/>
        <w:ind w:firstLine="709"/>
        <w:jc w:val="both"/>
        <w:rPr/>
      </w:pPr>
      <w:r>
        <w:rPr/>
      </w:r>
      <w:r/>
    </w:p>
    <w:tbl>
      <w:tblPr>
        <w:tblW w:w="8946" w:type="dxa"/>
        <w:jc w:val="left"/>
        <w:tblInd w:w="50" w:type="dxa"/>
        <w:tblBorders>
          <w:top w:val="single" w:sz="4" w:space="0" w:color="00000A"/>
          <w:left w:val="single" w:sz="4" w:space="0" w:color="00000A"/>
        </w:tblBorders>
        <w:tblCellMar>
          <w:top w:w="0" w:type="dxa"/>
          <w:left w:w="60" w:type="dxa"/>
          <w:bottom w:w="0" w:type="dxa"/>
          <w:right w:w="70" w:type="dxa"/>
        </w:tblCellMar>
      </w:tblPr>
      <w:tblGrid>
        <w:gridCol w:w="3130"/>
        <w:gridCol w:w="849"/>
        <w:gridCol w:w="1168"/>
        <w:gridCol w:w="815"/>
        <w:gridCol w:w="1273"/>
        <w:gridCol w:w="853"/>
        <w:gridCol w:w="1"/>
        <w:gridCol w:w="856"/>
      </w:tblGrid>
      <w:tr>
        <w:trPr>
          <w:trHeight w:val="300" w:hRule="atLeast"/>
        </w:trPr>
        <w:tc>
          <w:tcPr>
            <w:tcW w:w="3130" w:type="dxa"/>
            <w:vMerge w:val="restart"/>
            <w:tcBorders>
              <w:top w:val="single" w:sz="4" w:space="0" w:color="00000A"/>
              <w:left w:val="single" w:sz="4" w:space="0" w:color="00000A"/>
            </w:tcBorders>
            <w:shd w:color="auto" w:fill="B8CCE4" w:themeFill="accent1" w:themeFillTint="66" w:val="clear"/>
            <w:tcMar>
              <w:left w:w="60" w:type="dxa"/>
            </w:tcMar>
            <w:vAlign w:val="center"/>
          </w:tcPr>
          <w:p>
            <w:pPr>
              <w:pStyle w:val="Normal"/>
              <w:spacing w:lineRule="auto" w:line="240" w:before="0" w:after="0"/>
              <w:jc w:val="center"/>
              <w:rPr>
                <w:b/>
                <w:b/>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495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6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COMPETÊNCIA – CASOS NOVOS EM 2018</w:t>
            </w:r>
            <w:r/>
          </w:p>
        </w:tc>
        <w:tc>
          <w:tcPr>
            <w:tcW w:w="856" w:type="dxa"/>
            <w:tcBorders>
              <w:top w:val="single" w:sz="4" w:space="0" w:color="00000A"/>
              <w:right w:val="single" w:sz="4" w:space="0" w:color="00000A"/>
              <w:insideV w:val="single" w:sz="4" w:space="0" w:color="00000A"/>
            </w:tcBorders>
            <w:shd w:color="auto" w:fill="B8CCE4" w:themeFill="accent1" w:themeFillTint="66"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SOMA</w:t>
            </w:r>
            <w:r/>
          </w:p>
        </w:tc>
      </w:tr>
      <w:tr>
        <w:trPr>
          <w:trHeight w:val="300" w:hRule="atLeast"/>
        </w:trPr>
        <w:tc>
          <w:tcPr>
            <w:tcW w:w="3130" w:type="dxa"/>
            <w:vMerge w:val="continue"/>
            <w:tcBorders>
              <w:left w:val="single" w:sz="4" w:space="0" w:color="00000A"/>
              <w:bottom w:val="single" w:sz="4" w:space="0" w:color="00000A"/>
              <w:insideH w:val="single" w:sz="4" w:space="0" w:color="00000A"/>
            </w:tcBorders>
            <w:shd w:color="auto" w:fill="B8CCE4" w:themeFill="accent1"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60" w:type="dxa"/>
            </w:tcMar>
            <w:vAlign w:val="bottom"/>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INF JUVENT</w:t>
            </w:r>
            <w:r/>
          </w:p>
        </w:tc>
        <w:tc>
          <w:tcPr>
            <w:tcW w:w="1168" w:type="dxa"/>
            <w:tcBorders>
              <w:top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70" w:type="dxa"/>
            </w:tcMar>
            <w:vAlign w:val="bottom"/>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INF JUV - INFRACIONAL</w:t>
            </w:r>
            <w:r/>
          </w:p>
        </w:tc>
        <w:tc>
          <w:tcPr>
            <w:tcW w:w="815" w:type="dxa"/>
            <w:tcBorders>
              <w:top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b/>
                <w:color w:val="000000"/>
                <w:sz w:val="18"/>
                <w:szCs w:val="18"/>
                <w:lang w:eastAsia="pt-BR"/>
              </w:rPr>
              <w:t>FAMÍLIA</w:t>
            </w:r>
            <w:r/>
          </w:p>
        </w:tc>
        <w:tc>
          <w:tcPr>
            <w:tcW w:w="1273" w:type="dxa"/>
            <w:tcBorders>
              <w:top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70" w:type="dxa"/>
            </w:tcMar>
            <w:vAlign w:val="center"/>
          </w:tcPr>
          <w:p>
            <w:pPr>
              <w:pStyle w:val="Normal"/>
              <w:spacing w:lineRule="auto" w:line="240" w:before="0" w:after="0"/>
              <w:ind w:left="-70" w:right="-70" w:hanging="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ÓRFÃOS E SUC</w:t>
            </w:r>
            <w:r/>
          </w:p>
        </w:tc>
        <w:tc>
          <w:tcPr>
            <w:tcW w:w="853" w:type="dxa"/>
            <w:tcBorders>
              <w:top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OUTROS</w:t>
            </w:r>
            <w:r/>
          </w:p>
        </w:tc>
        <w:tc>
          <w:tcPr>
            <w:tcW w:w="857" w:type="dxa"/>
            <w:gridSpan w:val="2"/>
            <w:tcBorders>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70" w:type="dxa"/>
            </w:tcMar>
            <w:vAlign w:val="bottom"/>
          </w:tcPr>
          <w:p>
            <w:pPr>
              <w:pStyle w:val="Normal"/>
              <w:spacing w:lineRule="auto" w:line="240" w:before="0" w:after="0"/>
              <w:rPr>
                <w:rFonts w:ascii="Calibri" w:hAnsi="Calibri" w:eastAsia="Times New Roman" w:cs="Times New Roman"/>
                <w:color w:val="000000"/>
                <w:lang w:eastAsia="pt-BR"/>
              </w:rPr>
            </w:pPr>
            <w:r>
              <w:rPr>
                <w:rFonts w:eastAsia="Times New Roman" w:cs="Times New Roman"/>
                <w:color w:val="000000"/>
                <w:lang w:eastAsia="pt-BR"/>
              </w:rPr>
            </w:r>
            <w:r/>
          </w:p>
        </w:tc>
      </w:tr>
      <w:tr>
        <w:trPr>
          <w:trHeight w:val="775" w:hRule="exact"/>
        </w:trPr>
        <w:tc>
          <w:tcPr>
            <w:tcW w:w="3130" w:type="dxa"/>
            <w:tcBorders>
              <w:top w:val="single" w:sz="4" w:space="0" w:color="00000A"/>
              <w:left w:val="single" w:sz="4" w:space="0" w:color="00000A"/>
              <w:bottom w:val="single" w:sz="4" w:space="0" w:color="00000A"/>
              <w:insideH w:val="single" w:sz="4" w:space="0" w:color="00000A"/>
            </w:tcBorders>
            <w:shd w:color="auto" w:fill="auto" w:val="clear"/>
            <w:tcMar>
              <w:left w:w="60" w:type="dxa"/>
            </w:tcMar>
            <w:vAlign w:val="center"/>
          </w:tcPr>
          <w:p>
            <w:pPr>
              <w:pStyle w:val="Normal"/>
              <w:spacing w:lineRule="auto" w:line="240" w:before="0" w:after="0"/>
              <w:ind w:left="-55" w:right="-70" w:hanging="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VIANA - VARA DE ÓRFÃOS E SUCESSÕES, DA INFÂNCIA E DA JUVENTUDE E DE ACIDENTES DO TRABALHO</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169</w:t>
            </w:r>
            <w:r/>
          </w:p>
        </w:tc>
        <w:tc>
          <w:tcPr>
            <w:tcW w:w="1168"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30</w:t>
            </w:r>
            <w:r/>
          </w:p>
        </w:tc>
        <w:tc>
          <w:tcPr>
            <w:tcW w:w="815"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0</w:t>
            </w:r>
            <w:r/>
          </w:p>
        </w:tc>
        <w:tc>
          <w:tcPr>
            <w:tcW w:w="127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151</w:t>
            </w:r>
            <w:r/>
          </w:p>
        </w:tc>
        <w:tc>
          <w:tcPr>
            <w:tcW w:w="85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w:t>
            </w:r>
            <w:r/>
          </w:p>
        </w:tc>
        <w:tc>
          <w:tcPr>
            <w:tcW w:w="85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357</w:t>
            </w:r>
            <w:r/>
          </w:p>
        </w:tc>
      </w:tr>
      <w:tr>
        <w:trPr>
          <w:trHeight w:val="454" w:hRule="exact"/>
        </w:trPr>
        <w:tc>
          <w:tcPr>
            <w:tcW w:w="3130" w:type="dxa"/>
            <w:tcBorders>
              <w:left w:val="single" w:sz="4" w:space="0" w:color="00000A"/>
              <w:bottom w:val="single" w:sz="4" w:space="0" w:color="00000A"/>
              <w:insideH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VIANA - VARA DE FAMÍLIA</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0</w:t>
            </w:r>
            <w:r/>
          </w:p>
        </w:tc>
        <w:tc>
          <w:tcPr>
            <w:tcW w:w="1168"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0</w:t>
            </w:r>
            <w:r/>
          </w:p>
        </w:tc>
        <w:tc>
          <w:tcPr>
            <w:tcW w:w="815"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759</w:t>
            </w:r>
            <w:r/>
          </w:p>
        </w:tc>
        <w:tc>
          <w:tcPr>
            <w:tcW w:w="127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0</w:t>
            </w:r>
            <w:r/>
          </w:p>
        </w:tc>
        <w:tc>
          <w:tcPr>
            <w:tcW w:w="85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0</w:t>
            </w:r>
            <w:r/>
          </w:p>
        </w:tc>
        <w:tc>
          <w:tcPr>
            <w:tcW w:w="857" w:type="dxa"/>
            <w:gridSpan w:val="2"/>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759</w:t>
            </w:r>
            <w:r/>
          </w:p>
        </w:tc>
      </w:tr>
      <w:tr>
        <w:trPr>
          <w:trHeight w:val="454" w:hRule="exact"/>
        </w:trPr>
        <w:tc>
          <w:tcPr>
            <w:tcW w:w="3130" w:type="dxa"/>
            <w:tcBorders>
              <w:top w:val="single" w:sz="4" w:space="0" w:color="00000A"/>
              <w:left w:val="single" w:sz="4" w:space="0" w:color="00000A"/>
              <w:bottom w:val="single" w:sz="4" w:space="0" w:color="00000A"/>
              <w:insideH w:val="single" w:sz="4" w:space="0" w:color="00000A"/>
            </w:tcBorders>
            <w:shd w:color="auto" w:fill="auto" w:val="clear"/>
            <w:tcMar>
              <w:left w:w="60" w:type="dxa"/>
            </w:tcMar>
            <w:vAlign w:val="center"/>
          </w:tcPr>
          <w:p>
            <w:pPr>
              <w:pStyle w:val="Normal"/>
              <w:spacing w:lineRule="auto" w:line="240" w:before="0" w:after="0"/>
              <w:jc w:val="center"/>
              <w:rPr>
                <w:sz w:val="18"/>
                <w:b/>
                <w:sz w:val="18"/>
                <w:b/>
                <w:szCs w:val="18"/>
                <w:rFonts w:ascii="Calibri" w:hAnsi="Calibri" w:eastAsia="Times New Roman" w:cs="Times New Roman"/>
                <w:lang w:eastAsia="pt-BR"/>
              </w:rPr>
            </w:pPr>
            <w:r>
              <w:rPr>
                <w:rFonts w:eastAsia="Times New Roman" w:cs="Times New Roman"/>
                <w:b/>
                <w:sz w:val="18"/>
                <w:szCs w:val="18"/>
                <w:lang w:eastAsia="pt-BR"/>
              </w:rPr>
              <w:t>SOMA</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169</w:t>
            </w:r>
            <w:r/>
          </w:p>
        </w:tc>
        <w:tc>
          <w:tcPr>
            <w:tcW w:w="116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30</w:t>
            </w:r>
            <w:r/>
          </w:p>
        </w:tc>
        <w:tc>
          <w:tcPr>
            <w:tcW w:w="81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759</w:t>
            </w:r>
            <w:r/>
          </w:p>
        </w:tc>
        <w:tc>
          <w:tcPr>
            <w:tcW w:w="127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151</w:t>
            </w:r>
            <w:r/>
          </w:p>
        </w:tc>
        <w:tc>
          <w:tcPr>
            <w:tcW w:w="8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7</w:t>
            </w:r>
            <w:r/>
          </w:p>
        </w:tc>
        <w:tc>
          <w:tcPr>
            <w:tcW w:w="85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1.116</w:t>
            </w:r>
            <w:r/>
          </w:p>
        </w:tc>
      </w:tr>
    </w:tbl>
    <w:p>
      <w:pPr>
        <w:pStyle w:val="Normal"/>
        <w:spacing w:lineRule="auto" w:line="240" w:before="0" w:after="0"/>
        <w:rPr/>
      </w:pPr>
      <w:r>
        <w:rPr/>
      </w:r>
      <w:r/>
    </w:p>
    <w:p>
      <w:pPr>
        <w:pStyle w:val="Normal"/>
        <w:spacing w:lineRule="auto" w:line="240" w:before="0" w:after="0"/>
        <w:rPr/>
      </w:pPr>
      <w:r>
        <w:rPr/>
        <w:tab/>
        <w:t>O quadro abaixa mostra como teriam sido os valores de Casos Novos em 2018 se a alteração  já tivesse acontecido.</w:t>
      </w:r>
      <w:r/>
    </w:p>
    <w:p>
      <w:pPr>
        <w:pStyle w:val="Normal"/>
        <w:spacing w:lineRule="auto" w:line="240" w:before="0" w:after="0"/>
        <w:rPr/>
      </w:pPr>
      <w:r>
        <w:rPr/>
      </w:r>
      <w:r/>
    </w:p>
    <w:tbl>
      <w:tblPr>
        <w:tblW w:w="8946" w:type="dxa"/>
        <w:jc w:val="left"/>
        <w:tblInd w:w="50" w:type="dxa"/>
        <w:tblBorders>
          <w:top w:val="single" w:sz="4" w:space="0" w:color="00000A"/>
          <w:left w:val="single" w:sz="4" w:space="0" w:color="00000A"/>
        </w:tblBorders>
        <w:tblCellMar>
          <w:top w:w="0" w:type="dxa"/>
          <w:left w:w="60" w:type="dxa"/>
          <w:bottom w:w="0" w:type="dxa"/>
          <w:right w:w="70" w:type="dxa"/>
        </w:tblCellMar>
      </w:tblPr>
      <w:tblGrid>
        <w:gridCol w:w="3130"/>
        <w:gridCol w:w="849"/>
        <w:gridCol w:w="1168"/>
        <w:gridCol w:w="815"/>
        <w:gridCol w:w="1273"/>
        <w:gridCol w:w="853"/>
        <w:gridCol w:w="1"/>
        <w:gridCol w:w="856"/>
      </w:tblGrid>
      <w:tr>
        <w:trPr>
          <w:trHeight w:val="300" w:hRule="atLeast"/>
        </w:trPr>
        <w:tc>
          <w:tcPr>
            <w:tcW w:w="3130" w:type="dxa"/>
            <w:vMerge w:val="restart"/>
            <w:tcBorders>
              <w:top w:val="single" w:sz="4" w:space="0" w:color="00000A"/>
              <w:left w:val="single" w:sz="4" w:space="0" w:color="00000A"/>
            </w:tcBorders>
            <w:shd w:color="auto" w:fill="C2D69B" w:themeFill="accent3" w:themeFillTint="99" w:val="clear"/>
            <w:tcMar>
              <w:left w:w="60" w:type="dxa"/>
            </w:tcMar>
            <w:vAlign w:val="center"/>
          </w:tcPr>
          <w:p>
            <w:pPr>
              <w:pStyle w:val="Normal"/>
              <w:spacing w:lineRule="auto" w:line="240" w:before="0" w:after="0"/>
              <w:jc w:val="center"/>
              <w:rPr>
                <w:b/>
                <w:b/>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495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6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COMPETÊNCIA – CASOS NOVOS EM 2018</w:t>
            </w:r>
            <w:r/>
          </w:p>
        </w:tc>
        <w:tc>
          <w:tcPr>
            <w:tcW w:w="856" w:type="dxa"/>
            <w:tcBorders>
              <w:top w:val="single" w:sz="4" w:space="0" w:color="00000A"/>
              <w:right w:val="single" w:sz="4" w:space="0" w:color="00000A"/>
              <w:insideV w:val="single" w:sz="4" w:space="0" w:color="00000A"/>
            </w:tcBorders>
            <w:shd w:color="auto" w:fill="C2D69B" w:themeFill="accent3" w:themeFillTint="99"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SOMA</w:t>
            </w:r>
            <w:r/>
          </w:p>
        </w:tc>
      </w:tr>
      <w:tr>
        <w:trPr>
          <w:trHeight w:val="300" w:hRule="atLeast"/>
        </w:trPr>
        <w:tc>
          <w:tcPr>
            <w:tcW w:w="3130" w:type="dxa"/>
            <w:vMerge w:val="continue"/>
            <w:tcBorders>
              <w:left w:val="single" w:sz="4" w:space="0" w:color="00000A"/>
              <w:bottom w:val="single" w:sz="4" w:space="0" w:color="00000A"/>
              <w:insideH w:val="single" w:sz="4" w:space="0" w:color="00000A"/>
            </w:tcBorders>
            <w:shd w:color="auto" w:fill="B8CCE4" w:themeFill="accent1"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60" w:type="dxa"/>
            </w:tcMar>
            <w:vAlign w:val="bottom"/>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INF JUVENT</w:t>
            </w:r>
            <w:r/>
          </w:p>
        </w:tc>
        <w:tc>
          <w:tcPr>
            <w:tcW w:w="1168" w:type="dxa"/>
            <w:tcBorders>
              <w:top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70" w:type="dxa"/>
            </w:tcMar>
            <w:vAlign w:val="bottom"/>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INF JUV - INFRACIONAL</w:t>
            </w:r>
            <w:r/>
          </w:p>
        </w:tc>
        <w:tc>
          <w:tcPr>
            <w:tcW w:w="815" w:type="dxa"/>
            <w:tcBorders>
              <w:top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b/>
                <w:color w:val="000000"/>
                <w:sz w:val="18"/>
                <w:szCs w:val="18"/>
                <w:lang w:eastAsia="pt-BR"/>
              </w:rPr>
              <w:t>FAMÍLIA</w:t>
            </w:r>
            <w:r/>
          </w:p>
        </w:tc>
        <w:tc>
          <w:tcPr>
            <w:tcW w:w="1273" w:type="dxa"/>
            <w:tcBorders>
              <w:top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70" w:type="dxa"/>
            </w:tcMar>
            <w:vAlign w:val="center"/>
          </w:tcPr>
          <w:p>
            <w:pPr>
              <w:pStyle w:val="Normal"/>
              <w:spacing w:lineRule="auto" w:line="240" w:before="0" w:after="0"/>
              <w:ind w:left="-70" w:right="-70" w:hanging="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ÓRFÃOS E SUC</w:t>
            </w:r>
            <w:r/>
          </w:p>
        </w:tc>
        <w:tc>
          <w:tcPr>
            <w:tcW w:w="853" w:type="dxa"/>
            <w:tcBorders>
              <w:top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OUTROS</w:t>
            </w:r>
            <w:r/>
          </w:p>
        </w:tc>
        <w:tc>
          <w:tcPr>
            <w:tcW w:w="857" w:type="dxa"/>
            <w:gridSpan w:val="2"/>
            <w:tcBorders>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70" w:type="dxa"/>
            </w:tcMar>
            <w:vAlign w:val="bottom"/>
          </w:tcPr>
          <w:p>
            <w:pPr>
              <w:pStyle w:val="Normal"/>
              <w:spacing w:lineRule="auto" w:line="240" w:before="0" w:after="0"/>
              <w:rPr>
                <w:rFonts w:ascii="Calibri" w:hAnsi="Calibri" w:eastAsia="Times New Roman" w:cs="Times New Roman"/>
                <w:color w:val="000000"/>
                <w:lang w:eastAsia="pt-BR"/>
              </w:rPr>
            </w:pPr>
            <w:r>
              <w:rPr>
                <w:rFonts w:eastAsia="Times New Roman" w:cs="Times New Roman"/>
                <w:color w:val="000000"/>
                <w:lang w:eastAsia="pt-BR"/>
              </w:rPr>
            </w:r>
            <w:r/>
          </w:p>
        </w:tc>
      </w:tr>
      <w:tr>
        <w:trPr>
          <w:trHeight w:val="764" w:hRule="exact"/>
        </w:trPr>
        <w:tc>
          <w:tcPr>
            <w:tcW w:w="3130" w:type="dxa"/>
            <w:tcBorders>
              <w:top w:val="single" w:sz="4" w:space="0" w:color="00000A"/>
              <w:left w:val="single" w:sz="4" w:space="0" w:color="00000A"/>
              <w:bottom w:val="single" w:sz="4" w:space="0" w:color="00000A"/>
              <w:insideH w:val="single" w:sz="4" w:space="0" w:color="00000A"/>
            </w:tcBorders>
            <w:shd w:color="auto" w:fill="auto" w:val="clear"/>
            <w:tcMar>
              <w:left w:w="60" w:type="dxa"/>
            </w:tcMar>
            <w:vAlign w:val="center"/>
          </w:tcPr>
          <w:p>
            <w:pPr>
              <w:pStyle w:val="Normal"/>
              <w:spacing w:lineRule="auto" w:line="240" w:before="0" w:after="0"/>
              <w:ind w:left="-55" w:right="-70" w:hanging="0"/>
              <w:jc w:val="center"/>
              <w:rPr>
                <w:sz w:val="18"/>
                <w:sz w:val="18"/>
                <w:szCs w:val="18"/>
                <w:rFonts w:ascii="Calibri" w:hAnsi="Calibri" w:eastAsia="Times New Roman" w:cs="Times New Roman"/>
                <w:lang w:eastAsia="pt-BR"/>
              </w:rPr>
            </w:pPr>
            <w:r>
              <w:rPr>
                <w:rFonts w:eastAsia="Times New Roman" w:cs="Times New Roman"/>
                <w:sz w:val="18"/>
                <w:szCs w:val="18"/>
                <w:lang w:eastAsia="pt-BR"/>
              </w:rPr>
              <w:t xml:space="preserve">VIANA – 1ª VARA DE FAMÍLIA, ÓRFÃOS </w:t>
            </w:r>
            <w:r/>
          </w:p>
          <w:p>
            <w:pPr>
              <w:pStyle w:val="Normal"/>
              <w:spacing w:lineRule="auto" w:line="240" w:before="0" w:after="0"/>
              <w:ind w:left="-55" w:right="-70" w:hanging="0"/>
              <w:jc w:val="center"/>
              <w:rPr>
                <w:sz w:val="18"/>
                <w:sz w:val="18"/>
                <w:szCs w:val="18"/>
                <w:rFonts w:ascii="Calibri" w:hAnsi="Calibri" w:eastAsia="Times New Roman" w:cs="Times New Roman"/>
                <w:lang w:eastAsia="pt-BR"/>
              </w:rPr>
            </w:pPr>
            <w:r>
              <w:rPr>
                <w:rFonts w:eastAsia="Times New Roman" w:cs="Times New Roman"/>
                <w:sz w:val="18"/>
                <w:szCs w:val="18"/>
                <w:lang w:eastAsia="pt-BR"/>
              </w:rPr>
              <w:t xml:space="preserve">E SUCESSÕES, DA INFÂNCIA E DA JUVENTUDE </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85</w:t>
            </w:r>
            <w:r/>
          </w:p>
        </w:tc>
        <w:tc>
          <w:tcPr>
            <w:tcW w:w="1168"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15</w:t>
            </w:r>
            <w:r/>
          </w:p>
        </w:tc>
        <w:tc>
          <w:tcPr>
            <w:tcW w:w="815"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380</w:t>
            </w:r>
            <w:r/>
          </w:p>
        </w:tc>
        <w:tc>
          <w:tcPr>
            <w:tcW w:w="127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75</w:t>
            </w:r>
            <w:r/>
          </w:p>
        </w:tc>
        <w:tc>
          <w:tcPr>
            <w:tcW w:w="85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c>
          <w:tcPr>
            <w:tcW w:w="85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558</w:t>
            </w:r>
            <w:r/>
          </w:p>
        </w:tc>
      </w:tr>
      <w:tr>
        <w:trPr>
          <w:trHeight w:val="722" w:hRule="exact"/>
        </w:trPr>
        <w:tc>
          <w:tcPr>
            <w:tcW w:w="3130" w:type="dxa"/>
            <w:tcBorders>
              <w:left w:val="single" w:sz="4" w:space="0" w:color="00000A"/>
              <w:bottom w:val="single" w:sz="4" w:space="0" w:color="00000A"/>
              <w:insideH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 xml:space="preserve">VIANA – 2ª VARA DE FAMÍLIA, ÓRFÃOS </w:t>
            </w:r>
            <w:r/>
          </w:p>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E SUCESSÕES, DA INFÂNCIA E DA JUVENTUDE</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84</w:t>
            </w:r>
            <w:r/>
          </w:p>
        </w:tc>
        <w:tc>
          <w:tcPr>
            <w:tcW w:w="1168"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15</w:t>
            </w:r>
            <w:r/>
          </w:p>
        </w:tc>
        <w:tc>
          <w:tcPr>
            <w:tcW w:w="815"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379</w:t>
            </w:r>
            <w:r/>
          </w:p>
        </w:tc>
        <w:tc>
          <w:tcPr>
            <w:tcW w:w="127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76</w:t>
            </w:r>
            <w:r/>
          </w:p>
        </w:tc>
        <w:tc>
          <w:tcPr>
            <w:tcW w:w="853" w:type="dxa"/>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c>
          <w:tcPr>
            <w:tcW w:w="857" w:type="dxa"/>
            <w:gridSpan w:val="2"/>
            <w:tcBorders>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558</w:t>
            </w:r>
            <w:r/>
          </w:p>
        </w:tc>
      </w:tr>
      <w:tr>
        <w:trPr>
          <w:trHeight w:val="454" w:hRule="exact"/>
        </w:trPr>
        <w:tc>
          <w:tcPr>
            <w:tcW w:w="3130" w:type="dxa"/>
            <w:tcBorders>
              <w:top w:val="single" w:sz="4" w:space="0" w:color="00000A"/>
              <w:left w:val="single" w:sz="4" w:space="0" w:color="00000A"/>
              <w:bottom w:val="single" w:sz="4" w:space="0" w:color="00000A"/>
              <w:insideH w:val="single" w:sz="4" w:space="0" w:color="00000A"/>
            </w:tcBorders>
            <w:shd w:color="auto" w:fill="auto" w:val="clear"/>
            <w:tcMar>
              <w:left w:w="60" w:type="dxa"/>
            </w:tcMar>
            <w:vAlign w:val="center"/>
          </w:tcPr>
          <w:p>
            <w:pPr>
              <w:pStyle w:val="Normal"/>
              <w:spacing w:lineRule="auto" w:line="240" w:before="0" w:after="0"/>
              <w:jc w:val="center"/>
              <w:rPr>
                <w:sz w:val="18"/>
                <w:b/>
                <w:sz w:val="18"/>
                <w:b/>
                <w:szCs w:val="18"/>
                <w:rFonts w:ascii="Calibri" w:hAnsi="Calibri" w:eastAsia="Times New Roman" w:cs="Times New Roman"/>
                <w:lang w:eastAsia="pt-BR"/>
              </w:rPr>
            </w:pPr>
            <w:r>
              <w:rPr>
                <w:rFonts w:eastAsia="Times New Roman" w:cs="Times New Roman"/>
                <w:b/>
                <w:sz w:val="18"/>
                <w:szCs w:val="18"/>
                <w:lang w:eastAsia="pt-BR"/>
              </w:rPr>
              <w:t>SOMA</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169</w:t>
            </w:r>
            <w:r/>
          </w:p>
        </w:tc>
        <w:tc>
          <w:tcPr>
            <w:tcW w:w="116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30</w:t>
            </w:r>
            <w:r/>
          </w:p>
        </w:tc>
        <w:tc>
          <w:tcPr>
            <w:tcW w:w="81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759</w:t>
            </w:r>
            <w:r/>
          </w:p>
        </w:tc>
        <w:tc>
          <w:tcPr>
            <w:tcW w:w="127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151</w:t>
            </w:r>
            <w:r/>
          </w:p>
        </w:tc>
        <w:tc>
          <w:tcPr>
            <w:tcW w:w="8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7</w:t>
            </w:r>
            <w:r/>
          </w:p>
        </w:tc>
        <w:tc>
          <w:tcPr>
            <w:tcW w:w="85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sz w:val="18"/>
                <w:b/>
                <w:sz w:val="18"/>
                <w:b/>
                <w:szCs w:val="18"/>
                <w:rFonts w:ascii="Calibri" w:hAnsi="Calibri" w:eastAsia="Times New Roman" w:cs="Times New Roman"/>
                <w:color w:val="000000"/>
                <w:lang w:eastAsia="pt-BR"/>
              </w:rPr>
            </w:pPr>
            <w:r>
              <w:rPr>
                <w:rFonts w:eastAsia="Times New Roman" w:cs="Times New Roman"/>
                <w:b/>
                <w:color w:val="000000"/>
                <w:sz w:val="18"/>
                <w:szCs w:val="18"/>
                <w:lang w:eastAsia="pt-BR"/>
              </w:rPr>
              <w:t>1.116</w:t>
            </w:r>
            <w:r/>
          </w:p>
        </w:tc>
      </w:tr>
    </w:tbl>
    <w:p>
      <w:pPr>
        <w:pStyle w:val="Normal"/>
        <w:spacing w:lineRule="auto" w:line="240" w:before="0" w:after="0"/>
        <w:rPr/>
      </w:pPr>
      <w:r>
        <w:rPr/>
      </w:r>
      <w:r/>
    </w:p>
    <w:p>
      <w:pPr>
        <w:pStyle w:val="Normal"/>
        <w:spacing w:lineRule="auto" w:line="240" w:before="0" w:after="0"/>
        <w:jc w:val="both"/>
        <w:rPr/>
      </w:pPr>
      <w:r>
        <w:rPr/>
        <w:tab/>
        <w:t>Esta alteração leva a uma melhor distribuição dos processos nas duas unidades e também à exclusão da necessidade de desinstalação da Vara Órfãos e Sucessões e da Infância e da Juventude.</w:t>
      </w:r>
      <w:r/>
    </w:p>
    <w:p>
      <w:pPr>
        <w:pStyle w:val="Normal"/>
        <w:spacing w:lineRule="auto" w:line="240" w:before="0" w:after="0"/>
        <w:rPr/>
      </w:pPr>
      <w:r>
        <w:rPr/>
      </w:r>
      <w:r>
        <w:br w:type="page"/>
      </w:r>
      <w:r/>
    </w:p>
    <w:p>
      <w:pPr>
        <w:pStyle w:val="Normal"/>
        <w:spacing w:lineRule="auto" w:line="240" w:before="0" w:after="0"/>
        <w:rPr>
          <w:sz w:val="24"/>
          <w:sz w:val="24"/>
          <w:szCs w:val="24"/>
        </w:rPr>
      </w:pPr>
      <w:r>
        <w:rPr>
          <w:sz w:val="24"/>
          <w:szCs w:val="24"/>
        </w:rPr>
        <w:t>CASO 11. COMARCA DE VILA VELHA</w:t>
      </w:r>
      <w:r/>
    </w:p>
    <w:p>
      <w:pPr>
        <w:pStyle w:val="Normal"/>
        <w:spacing w:lineRule="auto" w:line="240" w:before="0" w:after="0"/>
        <w:rPr>
          <w:sz w:val="24"/>
          <w:sz w:val="24"/>
          <w:szCs w:val="24"/>
        </w:rPr>
      </w:pPr>
      <w:r>
        <w:rPr>
          <w:sz w:val="24"/>
          <w:szCs w:val="24"/>
        </w:rPr>
      </w:r>
      <w:r/>
    </w:p>
    <w:p>
      <w:pPr>
        <w:pStyle w:val="Normal"/>
        <w:spacing w:lineRule="auto" w:line="240" w:before="0" w:after="0"/>
        <w:rPr/>
      </w:pPr>
      <w:r>
        <w:rPr/>
        <w:tab/>
        <w:t>11.1 - 1ª, 2ª, 3ª, 6ª E 7ª VARAS CRIMINAIS</w:t>
      </w:r>
      <w:r/>
    </w:p>
    <w:p>
      <w:pPr>
        <w:pStyle w:val="Normal"/>
        <w:spacing w:lineRule="auto" w:line="240" w:before="0" w:after="0"/>
        <w:ind w:firstLine="709"/>
        <w:jc w:val="both"/>
        <w:rPr/>
      </w:pPr>
      <w:r>
        <w:rPr/>
        <w:t>Vila Velha tem nove varas criminais, mas a 4ª é de competência exclusiva de Tribunal do Júri, a 8ª tem competência exclusiva em Execução Penal e a 5ª e a 9ª são exclusivas para processos de Violência Doméstica. Abaixo são apresentados os dados das demais varas criminais, todas elegíveis para integração.</w:t>
      </w:r>
      <w:r/>
    </w:p>
    <w:p>
      <w:pPr>
        <w:pStyle w:val="Normal"/>
        <w:spacing w:lineRule="auto" w:line="240" w:before="0" w:after="0"/>
        <w:ind w:firstLine="709"/>
        <w:jc w:val="both"/>
        <w:rPr/>
      </w:pPr>
      <w:r>
        <w:rPr/>
      </w:r>
      <w:r/>
    </w:p>
    <w:tbl>
      <w:tblPr>
        <w:tblW w:w="8804"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567"/>
        <w:gridCol w:w="2268"/>
        <w:gridCol w:w="565"/>
        <w:gridCol w:w="565"/>
        <w:gridCol w:w="565"/>
        <w:gridCol w:w="566"/>
        <w:gridCol w:w="849"/>
        <w:gridCol w:w="858"/>
      </w:tblGrid>
      <w:tr>
        <w:trPr>
          <w:trHeight w:val="480" w:hRule="atLeast"/>
        </w:trPr>
        <w:tc>
          <w:tcPr>
            <w:tcW w:w="2567" w:type="dxa"/>
            <w:tcBorders>
              <w:top w:val="single" w:sz="4" w:space="0" w:color="00000A"/>
              <w:left w:val="single" w:sz="4" w:space="0" w:color="00000A"/>
              <w:right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8"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6"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49"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58"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VILA VELHA - 1ª VARA CRIMINAL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José Augusto Farias de Souza</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311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264</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205</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260</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VILA VELHA - 2ª VARA CRIMINAL</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Paula Cheim Jorge</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374</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264</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265</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301</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6</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VILA VELHA - 3ª VARA CRIMINAL</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Adriana Costa de Oliveira</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201</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340</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351</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297</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VILA VELHA - 6ª VARA CRIMINAL</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Vania Massad Campos</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368</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341</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327</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345</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VILA VELHA - 7ª VARA CRIMINAL</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Flávio Jabour Moulin</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317</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182</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273</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257</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Observa-se em todas as unidades analisada que os valores médios de Casos Novos estão muito abaixo do que preconiza a Resolução 184/CNJ. Pelos valores observados é possível chegar à conclusão de que três destas varas deveriam ser desinstaladas, para que o quantitativo médio das demais ficasse com valor superior a 374.</w:t>
      </w:r>
      <w:r/>
    </w:p>
    <w:p>
      <w:pPr>
        <w:pStyle w:val="Normal"/>
        <w:spacing w:lineRule="auto" w:line="240" w:before="0" w:after="0"/>
        <w:ind w:firstLine="709"/>
        <w:jc w:val="both"/>
        <w:rPr/>
      </w:pPr>
      <w:r>
        <w:rPr/>
      </w:r>
      <w:r/>
    </w:p>
    <w:p>
      <w:pPr>
        <w:pStyle w:val="Normal"/>
        <w:spacing w:lineRule="auto" w:line="240" w:before="0" w:after="0"/>
        <w:ind w:firstLine="709"/>
        <w:jc w:val="both"/>
        <w:rPr/>
      </w:pPr>
      <w:r>
        <w:rPr/>
        <w:t>Considerando a desinstalação da 1ª, da 3ª e da 7ª Criminais, (são as que apresentaram menores valores médios de Casos Novos), teremos conforme mostra o quadro abaixo os dados de como teria sido a distribuição de casos novos. Apenas como sugestão, os assessores de juiz e os servidores de cartório foram distribuídos nas demais unidades, conforme apresentado abaixo.</w:t>
      </w:r>
      <w:r/>
    </w:p>
    <w:p>
      <w:pPr>
        <w:pStyle w:val="Normal"/>
        <w:spacing w:lineRule="auto" w:line="240" w:before="0" w:after="0"/>
        <w:ind w:firstLine="709"/>
        <w:jc w:val="both"/>
        <w:rPr/>
      </w:pPr>
      <w:r>
        <w:rPr/>
      </w:r>
      <w:r/>
    </w:p>
    <w:tbl>
      <w:tblPr>
        <w:tblW w:w="8794" w:type="dxa"/>
        <w:jc w:val="left"/>
        <w:tblInd w:w="65" w:type="dxa"/>
        <w:tblBorders>
          <w:top w:val="single" w:sz="4" w:space="0" w:color="00000A"/>
          <w:left w:val="single" w:sz="4" w:space="0" w:color="00000A"/>
          <w:right w:val="single" w:sz="4" w:space="0" w:color="00000A"/>
          <w:insideV w:val="single" w:sz="4" w:space="0" w:color="00000A"/>
        </w:tblBorders>
        <w:tblCellMar>
          <w:top w:w="0" w:type="dxa"/>
          <w:left w:w="65" w:type="dxa"/>
          <w:bottom w:w="0" w:type="dxa"/>
          <w:right w:w="70" w:type="dxa"/>
        </w:tblCellMar>
      </w:tblPr>
      <w:tblGrid>
        <w:gridCol w:w="2556"/>
        <w:gridCol w:w="2268"/>
        <w:gridCol w:w="566"/>
        <w:gridCol w:w="567"/>
        <w:gridCol w:w="566"/>
        <w:gridCol w:w="709"/>
        <w:gridCol w:w="849"/>
        <w:gridCol w:w="712"/>
      </w:tblGrid>
      <w:tr>
        <w:trPr>
          <w:trHeight w:val="480" w:hRule="atLeast"/>
        </w:trPr>
        <w:tc>
          <w:tcPr>
            <w:tcW w:w="2556" w:type="dxa"/>
            <w:tcBorders>
              <w:top w:val="single" w:sz="4" w:space="0" w:color="00000A"/>
              <w:left w:val="single" w:sz="4" w:space="0" w:color="00000A"/>
              <w:right w:val="single" w:sz="4" w:space="0" w:color="00000A"/>
              <w:insideV w:val="single" w:sz="4" w:space="0" w:color="00000A"/>
            </w:tcBorders>
            <w:shd w:color="000000" w:fill="D8E4BC" w:val="clear"/>
            <w:tcMar>
              <w:left w:w="65" w:type="dxa"/>
            </w:tcM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8"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6"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7"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6"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709"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49"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12"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VILA VELHA - 2ª VARA CRIMINAL</w:t>
            </w:r>
            <w:r/>
          </w:p>
        </w:tc>
        <w:tc>
          <w:tcPr>
            <w:tcW w:w="226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789</w:t>
            </w:r>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657</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680</w:t>
            </w:r>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708</w:t>
            </w:r>
            <w:r/>
          </w:p>
        </w:tc>
        <w:tc>
          <w:tcPr>
            <w:tcW w:w="84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1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r>
        <w:trPr>
          <w:trHeight w:val="300" w:hRule="atLeast"/>
        </w:trPr>
        <w:tc>
          <w:tcPr>
            <w:tcW w:w="25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VILA VELHA - 6ª VARA CRIMINAL</w:t>
            </w:r>
            <w:r/>
          </w:p>
        </w:tc>
        <w:tc>
          <w:tcPr>
            <w:tcW w:w="22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783</w:t>
            </w: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734</w:t>
            </w: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742</w:t>
            </w:r>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752</w:t>
            </w:r>
            <w:r/>
          </w:p>
        </w:tc>
        <w:tc>
          <w:tcPr>
            <w:tcW w:w="84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1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bl>
    <w:p>
      <w:pPr>
        <w:pStyle w:val="Normal"/>
        <w:spacing w:lineRule="auto" w:line="240" w:before="0" w:after="0"/>
        <w:ind w:firstLine="709"/>
        <w:jc w:val="both"/>
        <w:rPr/>
      </w:pPr>
      <w:r>
        <w:rPr/>
        <w:t xml:space="preserve"> </w:t>
      </w:r>
      <w:r/>
    </w:p>
    <w:p>
      <w:pPr>
        <w:pStyle w:val="Normal"/>
        <w:spacing w:lineRule="auto" w:line="240" w:before="0" w:after="0"/>
        <w:ind w:firstLine="709"/>
        <w:jc w:val="both"/>
        <w:rPr/>
      </w:pPr>
      <w:r>
        <w:rPr/>
        <w:t>Considerando o máximo de 02 Assessores de Juiz e 05 AJ-Direito em cada unidade, haveria superávit de 03 Assessores de Juiz e 07 servidores AJ-Direito.</w:t>
      </w:r>
      <w:r/>
    </w:p>
    <w:p>
      <w:pPr>
        <w:pStyle w:val="Normal"/>
        <w:spacing w:lineRule="auto" w:line="240" w:before="0" w:after="0"/>
        <w:rPr/>
      </w:pPr>
      <w:r>
        <w:rPr/>
      </w:r>
      <w:r/>
    </w:p>
    <w:p>
      <w:pPr>
        <w:pStyle w:val="Normal"/>
      </w:pPr>
      <w:r>
        <w:rPr/>
      </w:r>
      <w:r/>
    </w:p>
    <w:p>
      <w:pPr>
        <w:pStyle w:val="Normal"/>
        <w:spacing w:lineRule="auto" w:line="240" w:before="0" w:after="0"/>
        <w:ind w:firstLine="709"/>
        <w:rPr/>
      </w:pPr>
      <w:r>
        <w:rPr/>
        <w:t>11.2 - 1ª E 2ª VARAS DE FAZENDA PÚBLICA MUNICIPAL</w:t>
      </w:r>
      <w:r/>
    </w:p>
    <w:p>
      <w:pPr>
        <w:pStyle w:val="Normal"/>
        <w:spacing w:lineRule="auto" w:line="240" w:before="0" w:after="0"/>
        <w:ind w:firstLine="709"/>
        <w:jc w:val="both"/>
        <w:rPr/>
      </w:pPr>
      <w:r>
        <w:rPr/>
        <w:t xml:space="preserve">Vila Velha tem três varas de Fazenda Pública, sendo duas de Fazenda Municipal e uma de Fazenda Estadual. É possível perceber no quadro abaixo a diferença de quantitativo de Casos Novos entre os dois tipos de varas: a de Fazenda Estadual recebendo mais que o a soma das duas varas de Fazenda Municipal. A ideia natural para este caso, seria integrar as duas varas de Fazenda Municipal. </w:t>
      </w:r>
      <w:r/>
    </w:p>
    <w:p>
      <w:pPr>
        <w:pStyle w:val="Normal"/>
        <w:spacing w:lineRule="auto" w:line="240" w:before="0" w:after="0"/>
        <w:ind w:firstLine="709"/>
        <w:jc w:val="both"/>
        <w:rPr/>
      </w:pPr>
      <w:r>
        <w:rPr/>
      </w:r>
      <w:r/>
    </w:p>
    <w:tbl>
      <w:tblPr>
        <w:tblW w:w="8804"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567"/>
        <w:gridCol w:w="2268"/>
        <w:gridCol w:w="565"/>
        <w:gridCol w:w="565"/>
        <w:gridCol w:w="565"/>
        <w:gridCol w:w="566"/>
        <w:gridCol w:w="849"/>
        <w:gridCol w:w="858"/>
      </w:tblGrid>
      <w:tr>
        <w:trPr>
          <w:trHeight w:val="480" w:hRule="atLeast"/>
        </w:trPr>
        <w:tc>
          <w:tcPr>
            <w:tcW w:w="2567" w:type="dxa"/>
            <w:tcBorders>
              <w:top w:val="single" w:sz="4" w:space="0" w:color="00000A"/>
              <w:left w:val="single" w:sz="4" w:space="0" w:color="00000A"/>
              <w:right w:val="single" w:sz="4" w:space="0" w:color="00000A"/>
              <w:insideV w:val="single" w:sz="4" w:space="0" w:color="00000A"/>
            </w:tcBorders>
            <w:shd w:color="000000" w:fill="B8CCE4"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8"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6"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49"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58"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495"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VILA VELHA - 1ª VARA DA FAZENDA PÚBLICA MUNICIPAL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Délio José Rocha Sobrinho</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198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217</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209</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208</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r>
      <w:tr>
        <w:trPr>
          <w:trHeight w:val="495"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VILA VELHA - 2ª VARA DA FAZENDA PÚBLICA MUNICIPAL</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Ubiratan Almeida Azevedo</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243</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248</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205</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232</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735"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VILA VELHA - VARA DA FAZENDA ESTADUAL/REG PUB/ MEIO AMBIENTE</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Aldary Nunes Júnior</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664</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541</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675</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627</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bl>
    <w:p>
      <w:pPr>
        <w:pStyle w:val="Normal"/>
        <w:spacing w:lineRule="auto" w:line="240" w:before="0" w:after="0"/>
        <w:jc w:val="both"/>
        <w:rPr/>
      </w:pPr>
      <w:r>
        <w:rPr/>
      </w:r>
      <w:r/>
    </w:p>
    <w:p>
      <w:pPr>
        <w:pStyle w:val="Normal"/>
        <w:spacing w:lineRule="auto" w:line="240" w:before="0" w:after="0"/>
        <w:ind w:firstLine="709"/>
        <w:jc w:val="both"/>
        <w:rPr/>
      </w:pPr>
      <w:r>
        <w:rPr/>
        <w:t>Para melhor visualização, está apresentado abaixo os quantitativos que teriam sido observados nos últimos três anos, se as duas varas de Fazenda Municipal já estivessem integradas.</w:t>
      </w:r>
      <w:r/>
    </w:p>
    <w:p>
      <w:pPr>
        <w:pStyle w:val="Normal"/>
        <w:spacing w:lineRule="auto" w:line="240" w:before="0" w:after="0"/>
        <w:ind w:firstLine="709"/>
        <w:jc w:val="both"/>
        <w:rPr/>
      </w:pPr>
      <w:r>
        <w:rPr/>
      </w:r>
      <w:r/>
    </w:p>
    <w:tbl>
      <w:tblPr>
        <w:tblW w:w="8804"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567"/>
        <w:gridCol w:w="2268"/>
        <w:gridCol w:w="565"/>
        <w:gridCol w:w="565"/>
        <w:gridCol w:w="565"/>
        <w:gridCol w:w="566"/>
        <w:gridCol w:w="849"/>
        <w:gridCol w:w="858"/>
      </w:tblGrid>
      <w:tr>
        <w:trPr>
          <w:trHeight w:val="480" w:hRule="atLeast"/>
        </w:trPr>
        <w:tc>
          <w:tcPr>
            <w:tcW w:w="2567" w:type="dxa"/>
            <w:tcBorders>
              <w:top w:val="single" w:sz="4" w:space="0" w:color="00000A"/>
              <w:left w:val="single" w:sz="4" w:space="0" w:color="00000A"/>
              <w:right w:val="single" w:sz="4" w:space="0" w:color="00000A"/>
              <w:insideV w:val="single" w:sz="4" w:space="0" w:color="00000A"/>
            </w:tcBorders>
            <w:shd w:color="000000" w:fill="D8E4BC"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268"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6"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849"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58" w:type="dxa"/>
            <w:tcBorders>
              <w:top w:val="single" w:sz="4" w:space="0" w:color="00000A"/>
              <w:left w:val="single" w:sz="4" w:space="0" w:color="00000A"/>
              <w:right w:val="single" w:sz="4" w:space="0" w:color="00000A"/>
              <w:insideV w:val="single" w:sz="4" w:space="0" w:color="00000A"/>
            </w:tcBorders>
            <w:shd w:color="000000" w:fill="D8E4BC"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495"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 xml:space="preserve">VILA VELHA - VARA DA </w:t>
            </w:r>
            <w:r/>
          </w:p>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FAZENDA PÚBLICA MUNICIPAL</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441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465</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414</w:t>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440</w:t>
            </w: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r>
        <w:trPr>
          <w:trHeight w:val="735"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 xml:space="preserve">VILA VELHA - VARA DA </w:t>
            </w:r>
            <w:r/>
          </w:p>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FAZENDA ESTADUAL/REG PUB/ MEIO AMBIENTE</w:t>
            </w:r>
            <w:r/>
          </w:p>
        </w:tc>
        <w:tc>
          <w:tcPr>
            <w:tcW w:w="22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664</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541</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677</w:t>
            </w:r>
            <w:r/>
          </w:p>
        </w:tc>
        <w:tc>
          <w:tcPr>
            <w:tcW w:w="5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627</w:t>
            </w: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w:t>
            </w:r>
            <w:r/>
          </w:p>
        </w:tc>
      </w:tr>
    </w:tbl>
    <w:p>
      <w:pPr>
        <w:pStyle w:val="Normal"/>
        <w:spacing w:lineRule="auto" w:line="240" w:before="0" w:after="0"/>
        <w:jc w:val="both"/>
        <w:rPr/>
      </w:pPr>
      <w:r>
        <w:rPr/>
      </w:r>
      <w:r/>
    </w:p>
    <w:p>
      <w:pPr>
        <w:pStyle w:val="Normal"/>
        <w:spacing w:lineRule="auto" w:line="240" w:before="0" w:after="0"/>
        <w:ind w:firstLine="709"/>
        <w:jc w:val="both"/>
        <w:rPr/>
      </w:pPr>
      <w:r>
        <w:rPr/>
        <w:t>Considerando o máximo de 02 Assessores de Juiz e 07 servidores AJ-Direito em cada unidade, haveria superávit de 02 Assessores de Juiz.</w:t>
      </w:r>
      <w:r/>
    </w:p>
    <w:p>
      <w:pPr>
        <w:pStyle w:val="Normal"/>
        <w:spacing w:lineRule="auto" w:line="240" w:before="0" w:after="0"/>
        <w:jc w:val="both"/>
        <w:rPr/>
      </w:pPr>
      <w:r>
        <w:rPr/>
      </w:r>
      <w:r/>
    </w:p>
    <w:p>
      <w:pPr>
        <w:pStyle w:val="Normal"/>
        <w:spacing w:lineRule="auto" w:line="240" w:before="0" w:after="0"/>
        <w:ind w:firstLine="709"/>
        <w:rPr/>
      </w:pPr>
      <w:r>
        <w:rPr/>
        <w:t>11.3 - 2ª VARA DE INFÂNCIA E JUVENTUDE</w:t>
      </w:r>
      <w:r/>
    </w:p>
    <w:p>
      <w:pPr>
        <w:pStyle w:val="Normal"/>
        <w:spacing w:lineRule="auto" w:line="240" w:before="0" w:after="0"/>
        <w:jc w:val="both"/>
        <w:rPr/>
      </w:pPr>
      <w:r>
        <w:rPr/>
        <w:tab/>
        <w:t>Vila Velha tem duas varas de Infância e Juventude, sendo que a 1ª é de competência cível e a 2ª é exclusiva para os atos infracionais. Em que pese terem hoje competências diferentes, é necessária a integração das duas unidades visto eu a 2ª apresenta quantitativos de Casos Novos muito baixos.</w:t>
      </w:r>
      <w:r/>
    </w:p>
    <w:p>
      <w:pPr>
        <w:pStyle w:val="Normal"/>
        <w:spacing w:lineRule="auto" w:line="240" w:before="0" w:after="0"/>
        <w:rPr/>
      </w:pPr>
      <w:r>
        <w:rPr/>
      </w:r>
      <w:r/>
    </w:p>
    <w:tbl>
      <w:tblPr>
        <w:tblW w:w="9361"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409"/>
        <w:gridCol w:w="1422"/>
        <w:gridCol w:w="425"/>
        <w:gridCol w:w="425"/>
        <w:gridCol w:w="425"/>
        <w:gridCol w:w="565"/>
        <w:gridCol w:w="709"/>
        <w:gridCol w:w="709"/>
        <w:gridCol w:w="707"/>
        <w:gridCol w:w="708"/>
        <w:gridCol w:w="855"/>
      </w:tblGrid>
      <w:tr>
        <w:trPr>
          <w:trHeight w:val="72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AJ – </w:t>
            </w:r>
            <w:r/>
          </w:p>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Psico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30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 xml:space="preserve">VILA VELHA - 1ª VARA </w:t>
            </w:r>
            <w:r/>
          </w:p>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DA INFÂNCIA E JUVENTUDE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Patricia Pereira Neves</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700</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558</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565</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608</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w:t>
            </w:r>
            <w:r/>
          </w:p>
        </w:tc>
      </w:tr>
      <w:tr>
        <w:trPr>
          <w:trHeight w:val="30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 xml:space="preserve">VILA VELHA - 2ª VARA </w:t>
            </w:r>
            <w:r/>
          </w:p>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DA INFÂNCIA E JUVENTUDE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Marcelo Soares Cunha</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297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320</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236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284</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5</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bl>
    <w:p>
      <w:pPr>
        <w:pStyle w:val="Normal"/>
        <w:spacing w:lineRule="auto" w:line="240" w:before="0" w:after="0"/>
        <w:rPr/>
      </w:pPr>
      <w:r>
        <w:rPr/>
      </w:r>
      <w:r/>
    </w:p>
    <w:p>
      <w:pPr>
        <w:pStyle w:val="Normal"/>
        <w:spacing w:lineRule="auto" w:line="240" w:before="0" w:after="0"/>
        <w:rPr/>
      </w:pPr>
      <w:r>
        <w:rPr/>
        <w:tab/>
        <w:t>Considerando a integração das duas unidades, o quadro abaixo mostra como seriam os valores da 1ª vara, se a integração tivesse acontecido antes de 2016.</w:t>
      </w:r>
      <w:r/>
    </w:p>
    <w:p>
      <w:pPr>
        <w:pStyle w:val="Normal"/>
        <w:spacing w:lineRule="auto" w:line="240" w:before="0" w:after="0"/>
        <w:rPr/>
      </w:pPr>
      <w:r>
        <w:rPr/>
      </w:r>
      <w:r/>
    </w:p>
    <w:tbl>
      <w:tblPr>
        <w:tblW w:w="9361"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409"/>
        <w:gridCol w:w="1422"/>
        <w:gridCol w:w="425"/>
        <w:gridCol w:w="425"/>
        <w:gridCol w:w="425"/>
        <w:gridCol w:w="565"/>
        <w:gridCol w:w="709"/>
        <w:gridCol w:w="709"/>
        <w:gridCol w:w="707"/>
        <w:gridCol w:w="708"/>
        <w:gridCol w:w="855"/>
      </w:tblGrid>
      <w:tr>
        <w:trPr>
          <w:trHeight w:val="72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AJ – </w:t>
            </w:r>
            <w:r/>
          </w:p>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Psico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30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 xml:space="preserve">VILA VELHA - 1ª VARA </w:t>
            </w:r>
            <w:r/>
          </w:p>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DA INFÂNCIA E JUVENTUDE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997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878</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801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000000"/>
              </w:rPr>
            </w:pPr>
            <w:r>
              <w:rPr>
                <w:color w:val="000000"/>
                <w:sz w:val="18"/>
                <w:szCs w:val="18"/>
              </w:rPr>
              <w:t>892</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rPr/>
      </w:pPr>
      <w:r>
        <w:rPr/>
      </w:r>
      <w:r/>
    </w:p>
    <w:p>
      <w:pPr>
        <w:pStyle w:val="Normal"/>
        <w:spacing w:lineRule="auto" w:line="240" w:before="0" w:after="0"/>
        <w:rPr/>
      </w:pPr>
      <w:r>
        <w:rPr/>
        <w:tab/>
        <w:t>A unidade resultante teria conhecido valores compatíveis com os que estão sendo propostos para outras integrações de igual teor (vide Anexo V).</w:t>
      </w:r>
      <w:r/>
    </w:p>
    <w:p>
      <w:pPr>
        <w:pStyle w:val="Normal"/>
        <w:spacing w:lineRule="auto" w:line="240" w:before="0" w:after="0"/>
        <w:ind w:firstLine="709"/>
        <w:rPr/>
      </w:pPr>
      <w:r>
        <w:rPr/>
      </w:r>
      <w:r/>
    </w:p>
    <w:p>
      <w:pPr>
        <w:pStyle w:val="Normal"/>
        <w:spacing w:lineRule="auto" w:line="240" w:before="0" w:after="0"/>
        <w:ind w:firstLine="709"/>
        <w:jc w:val="both"/>
        <w:rPr/>
      </w:pPr>
      <w:r>
        <w:rPr/>
        <w:t>Considerando o máximo de 06 (seis) servidores AJ-Direito, 02 (dois) AJ-Psicologia, 04 (quatro) AJ-Serviço Social, 04 (quatro) AJ-Comissários de Infância e Juventude e 01 (um) Assessor de Juiz nesta unidade, haveria superávit de 03 AJ-Direito, 01 AJ-Psicologia, 02 Aj-Serviço Social, 02  AJ-Comissários de Infância e Juventude e 01 Assessor de Juiz.</w:t>
      </w:r>
      <w:r/>
    </w:p>
    <w:p>
      <w:pPr>
        <w:pStyle w:val="Normal"/>
        <w:spacing w:lineRule="auto" w:line="240" w:before="0" w:after="0"/>
        <w:rPr/>
      </w:pPr>
      <w:r>
        <w:rPr/>
      </w:r>
      <w:r/>
    </w:p>
    <w:p>
      <w:pPr>
        <w:pStyle w:val="Normal"/>
        <w:spacing w:lineRule="auto" w:line="240" w:before="0" w:after="0"/>
        <w:ind w:firstLine="709"/>
        <w:rPr/>
      </w:pPr>
      <w:r>
        <w:rPr/>
        <w:t>11.4 – CONSIDERAÇÕES</w:t>
      </w:r>
      <w:r/>
    </w:p>
    <w:p>
      <w:pPr>
        <w:pStyle w:val="ListParagraph"/>
        <w:numPr>
          <w:ilvl w:val="0"/>
          <w:numId w:val="2"/>
        </w:numPr>
        <w:spacing w:lineRule="auto" w:line="240"/>
        <w:jc w:val="both"/>
        <w:rPr/>
      </w:pPr>
      <w:r>
        <w:rPr/>
        <w:t>Vila Velha tem hoje 34 unidades judiciárias e, com estas 05 integrações, passaria a contar com 29 unidades judiciárias.</w:t>
      </w:r>
      <w:r/>
    </w:p>
    <w:p>
      <w:pPr>
        <w:pStyle w:val="ListParagraph"/>
        <w:numPr>
          <w:ilvl w:val="0"/>
          <w:numId w:val="2"/>
        </w:numPr>
        <w:spacing w:lineRule="auto" w:line="240" w:before="0" w:after="0"/>
        <w:jc w:val="both"/>
        <w:rPr/>
      </w:pPr>
      <w:r>
        <w:rPr/>
        <w:t>Com as integrações propostas, haveria superávit de 10 AJ-Direito, 01 AJ-Psicologia, 02 AJ-Serviço Social, 02  AJ-Comissários de Infância e Juventude e 06 Assessores de Juiz.</w:t>
      </w:r>
      <w:r/>
    </w:p>
    <w:p>
      <w:pPr>
        <w:pStyle w:val="ListParagraph"/>
        <w:numPr>
          <w:ilvl w:val="0"/>
          <w:numId w:val="2"/>
        </w:numPr>
        <w:spacing w:lineRule="auto" w:line="240"/>
        <w:jc w:val="both"/>
        <w:rPr/>
      </w:pPr>
      <w:r>
        <w:rPr/>
        <w:t xml:space="preserve">Todas as unidades desta Comarca têm juiz titular. </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sz w:val="24"/>
          <w:sz w:val="24"/>
          <w:szCs w:val="24"/>
        </w:rPr>
      </w:pPr>
      <w:r>
        <w:rPr>
          <w:sz w:val="24"/>
          <w:szCs w:val="24"/>
        </w:rPr>
        <w:t>CASO 12. COMARCA DE VITÓRIA</w:t>
      </w:r>
      <w:r/>
    </w:p>
    <w:p>
      <w:pPr>
        <w:pStyle w:val="Normal"/>
        <w:spacing w:lineRule="auto" w:line="240" w:before="0" w:after="0"/>
        <w:rPr>
          <w:sz w:val="24"/>
          <w:sz w:val="24"/>
          <w:szCs w:val="24"/>
        </w:rPr>
      </w:pPr>
      <w:r>
        <w:rPr>
          <w:sz w:val="24"/>
          <w:szCs w:val="24"/>
        </w:rPr>
      </w:r>
      <w:r/>
    </w:p>
    <w:p>
      <w:pPr>
        <w:pStyle w:val="Normal"/>
        <w:spacing w:lineRule="auto" w:line="240" w:before="0" w:after="0"/>
        <w:rPr/>
      </w:pPr>
      <w:r>
        <w:rPr/>
        <w:tab/>
        <w:t>12.1 - 2ª, 4ª, 5ª, 6ª , 8ª e 10ª VARAS CRIMINAIS</w:t>
      </w:r>
      <w:r/>
    </w:p>
    <w:p>
      <w:pPr>
        <w:pStyle w:val="Normal"/>
        <w:spacing w:lineRule="auto" w:line="240" w:before="0" w:after="0"/>
        <w:ind w:firstLine="709"/>
        <w:jc w:val="both"/>
        <w:rPr/>
      </w:pPr>
      <w:r>
        <w:rPr/>
        <w:t>Vitória tem dez varas criminais, sendo a 3ª, a 7ª e a 9ª de competência exclusiva de Execução Penal e a 1ª de competência exclusiva de Tribunal do Júri. Todas as outras são residuais e elegíveis para integração.</w:t>
      </w:r>
      <w:r/>
    </w:p>
    <w:p>
      <w:pPr>
        <w:pStyle w:val="Normal"/>
        <w:spacing w:lineRule="auto" w:line="240" w:before="0" w:after="0"/>
        <w:ind w:firstLine="709"/>
        <w:jc w:val="both"/>
        <w:rPr/>
      </w:pPr>
      <w:r>
        <w:rPr/>
      </w:r>
      <w:r/>
    </w:p>
    <w:tbl>
      <w:tblPr>
        <w:tblW w:w="9520" w:type="dxa"/>
        <w:jc w:val="left"/>
        <w:tblInd w:w="50"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Pr>
      <w:tblGrid>
        <w:gridCol w:w="2567"/>
        <w:gridCol w:w="2126"/>
        <w:gridCol w:w="565"/>
        <w:gridCol w:w="709"/>
        <w:gridCol w:w="565"/>
        <w:gridCol w:w="992"/>
        <w:gridCol w:w="992"/>
        <w:gridCol w:w="1002"/>
      </w:tblGrid>
      <w:tr>
        <w:trPr>
          <w:trHeight w:val="480" w:hRule="atLeast"/>
        </w:trPr>
        <w:tc>
          <w:tcPr>
            <w:tcW w:w="2567" w:type="dxa"/>
            <w:tcBorders>
              <w:top w:val="single" w:sz="4" w:space="0" w:color="00000A"/>
              <w:left w:val="single" w:sz="4" w:space="0" w:color="00000A"/>
              <w:right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126"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9"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2" w:type="dxa"/>
            <w:tcBorders>
              <w:top w:val="single" w:sz="4" w:space="0" w:color="00000A"/>
              <w:left w:val="single" w:sz="4" w:space="0" w:color="00000A"/>
              <w:right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1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300" w:hRule="atLeast"/>
        </w:trPr>
        <w:tc>
          <w:tcPr>
            <w:tcW w:w="2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- 2ª VARA CRIMINAL</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Luiz Guilherme Risso</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239</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227</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214</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227</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100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5</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- 4ª VARA CRIMINAL</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Gisele Souza de Oliveira</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237</w:t>
            </w: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225</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224</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229</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100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- 5ª VARA CRIMINAL</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Ivan Costa Freitas</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206</w:t>
            </w: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209</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218</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211</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100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- 6ª VARA CRIMINAL</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Claudia Vieira de O Araújo</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171</w:t>
            </w: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229</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220</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207</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100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4</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- 8ª VARA CRIMINAL</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Paulo Sergio Bellucio</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212</w:t>
            </w: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193</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188</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198</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100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5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- 10ª VARA CRIMINAL</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Marcelo Menezes Loureiro</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135</w:t>
            </w: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59</w:t>
            </w:r>
            <w:r/>
          </w:p>
        </w:tc>
        <w:tc>
          <w:tcPr>
            <w:tcW w:w="5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52</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color w:val="FF0000"/>
              </w:rPr>
            </w:pPr>
            <w:r>
              <w:rPr>
                <w:color w:val="FF0000"/>
                <w:sz w:val="18"/>
                <w:szCs w:val="18"/>
              </w:rPr>
              <w:t>82</w:t>
            </w: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100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6</w:t>
            </w:r>
            <w:r/>
          </w:p>
        </w:tc>
      </w:tr>
    </w:tbl>
    <w:p>
      <w:pPr>
        <w:pStyle w:val="Normal"/>
        <w:spacing w:lineRule="auto" w:line="240" w:before="0" w:after="0"/>
        <w:jc w:val="both"/>
        <w:rPr/>
      </w:pPr>
      <w:r>
        <w:rPr/>
        <w:tab/>
      </w:r>
      <w:r/>
    </w:p>
    <w:p>
      <w:pPr>
        <w:pStyle w:val="Normal"/>
        <w:spacing w:lineRule="auto" w:line="240" w:before="0" w:after="0"/>
        <w:ind w:firstLine="709"/>
        <w:jc w:val="both"/>
        <w:rPr/>
      </w:pPr>
      <w:r>
        <w:rPr/>
        <w:t>É possível observar no quadro acima que os valores médios de Casos Novos são, em todas as unidades, inferiores à metade do valor que orienta a Resolução nº 184 do CNJ (média de 374 casos novos no último triênio). Seria necessário desinstalar três destas unidades, para que as médias das unidades restantes pudessem ser superiores a 374.</w:t>
      </w:r>
      <w:r/>
    </w:p>
    <w:p>
      <w:pPr>
        <w:pStyle w:val="Normal"/>
        <w:spacing w:lineRule="auto" w:line="240" w:before="0" w:after="0"/>
        <w:ind w:firstLine="709"/>
        <w:jc w:val="both"/>
        <w:rPr/>
      </w:pPr>
      <w:r>
        <w:rPr/>
        <w:t>Considerando a desinstalação da 6ª, da 8ª e da 10ª, teríamos o seguinte cenário.</w:t>
      </w:r>
      <w:r/>
    </w:p>
    <w:p>
      <w:pPr>
        <w:pStyle w:val="Normal"/>
        <w:spacing w:lineRule="auto" w:line="240" w:before="0" w:after="0"/>
        <w:ind w:firstLine="709"/>
        <w:jc w:val="both"/>
        <w:rPr/>
      </w:pPr>
      <w:r>
        <w:rPr/>
      </w:r>
      <w:r/>
    </w:p>
    <w:tbl>
      <w:tblPr>
        <w:tblW w:w="9503" w:type="dxa"/>
        <w:jc w:val="left"/>
        <w:tblInd w:w="65" w:type="dxa"/>
        <w:tblBorders>
          <w:top w:val="single" w:sz="4" w:space="0" w:color="00000A"/>
          <w:left w:val="single" w:sz="4" w:space="0" w:color="00000A"/>
          <w:right w:val="single" w:sz="4" w:space="0" w:color="00000A"/>
          <w:insideV w:val="single" w:sz="4" w:space="0" w:color="00000A"/>
        </w:tblBorders>
        <w:tblCellMar>
          <w:top w:w="0" w:type="dxa"/>
          <w:left w:w="65" w:type="dxa"/>
          <w:bottom w:w="0" w:type="dxa"/>
          <w:right w:w="70" w:type="dxa"/>
        </w:tblCellMar>
      </w:tblPr>
      <w:tblGrid>
        <w:gridCol w:w="2638"/>
        <w:gridCol w:w="2043"/>
        <w:gridCol w:w="566"/>
        <w:gridCol w:w="709"/>
        <w:gridCol w:w="566"/>
        <w:gridCol w:w="992"/>
        <w:gridCol w:w="991"/>
        <w:gridCol w:w="996"/>
      </w:tblGrid>
      <w:tr>
        <w:trPr>
          <w:trHeight w:val="480" w:hRule="atLeast"/>
        </w:trPr>
        <w:tc>
          <w:tcPr>
            <w:tcW w:w="2638" w:type="dxa"/>
            <w:tcBorders>
              <w:top w:val="single" w:sz="4" w:space="0" w:color="00000A"/>
              <w:left w:val="single" w:sz="4" w:space="0" w:color="00000A"/>
              <w:right w:val="single" w:sz="4" w:space="0" w:color="00000A"/>
              <w:insideV w:val="single" w:sz="4" w:space="0" w:color="00000A"/>
            </w:tcBorders>
            <w:shd w:color="000000" w:fill="D8E4BC" w:val="clear"/>
            <w:tcMar>
              <w:left w:w="65" w:type="dxa"/>
            </w:tcMar>
            <w:vAlign w:val="center"/>
          </w:tcPr>
          <w:p>
            <w:pPr>
              <w:pStyle w:val="Normal"/>
              <w:suppressAutoHyphens w:val="false"/>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043"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66"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709"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6"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92" w:type="dxa"/>
            <w:tcBorders>
              <w:top w:val="single" w:sz="4" w:space="0" w:color="00000A"/>
              <w:right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991"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996"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r>
      <w:tr>
        <w:trPr>
          <w:trHeight w:val="300" w:hRule="atLeast"/>
        </w:trPr>
        <w:tc>
          <w:tcPr>
            <w:tcW w:w="2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VITÓRIA - 2ª VARA CRIMINAL</w:t>
            </w:r>
            <w:r/>
          </w:p>
        </w:tc>
        <w:tc>
          <w:tcPr>
            <w:tcW w:w="204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412</w:t>
            </w:r>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387</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367</w:t>
            </w:r>
            <w:r/>
          </w:p>
        </w:tc>
        <w:tc>
          <w:tcPr>
            <w:tcW w:w="99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389</w:t>
            </w:r>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9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r>
        <w:trPr>
          <w:trHeight w:val="300" w:hRule="atLeast"/>
        </w:trPr>
        <w:tc>
          <w:tcPr>
            <w:tcW w:w="2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VITÓRIA - 4ª VARA CRIMINAL</w:t>
            </w:r>
            <w:r/>
          </w:p>
        </w:tc>
        <w:tc>
          <w:tcPr>
            <w:tcW w:w="204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410</w:t>
            </w:r>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385</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377</w:t>
            </w:r>
            <w:r/>
          </w:p>
        </w:tc>
        <w:tc>
          <w:tcPr>
            <w:tcW w:w="99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391</w:t>
            </w:r>
            <w:r/>
          </w:p>
        </w:tc>
        <w:tc>
          <w:tcPr>
            <w:tcW w:w="99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99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r>
        <w:trPr>
          <w:trHeight w:val="300" w:hRule="atLeast"/>
        </w:trPr>
        <w:tc>
          <w:tcPr>
            <w:tcW w:w="2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VITÓRIA - 5ª VARA CRIMINAL</w:t>
            </w:r>
            <w:r/>
          </w:p>
        </w:tc>
        <w:tc>
          <w:tcPr>
            <w:tcW w:w="204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379</w:t>
            </w:r>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369</w:t>
            </w:r>
            <w:r/>
          </w:p>
        </w:tc>
        <w:tc>
          <w:tcPr>
            <w:tcW w:w="5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371</w:t>
            </w:r>
            <w:r/>
          </w:p>
        </w:tc>
        <w:tc>
          <w:tcPr>
            <w:tcW w:w="99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rPr>
            </w:pPr>
            <w:r>
              <w:rPr>
                <w:sz w:val="18"/>
                <w:szCs w:val="18"/>
              </w:rPr>
              <w:t>373</w:t>
            </w:r>
            <w:r/>
          </w:p>
        </w:tc>
        <w:tc>
          <w:tcPr>
            <w:tcW w:w="99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99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Considerando o máximo de 01 Assessor de Juiz e 05 servidores AJ-Direito em cada vara criminal de Vitória, haveria superávit de 03 Assessores de Juiz e 11 servidores AJ-Direito.</w:t>
      </w:r>
      <w:r/>
    </w:p>
    <w:p>
      <w:pPr>
        <w:pStyle w:val="Normal"/>
        <w:spacing w:lineRule="auto" w:line="240" w:before="0" w:after="0"/>
        <w:jc w:val="both"/>
        <w:rPr/>
      </w:pPr>
      <w:r>
        <w:rPr/>
        <w:tab/>
      </w:r>
      <w:r/>
    </w:p>
    <w:p>
      <w:pPr>
        <w:pStyle w:val="Normal"/>
        <w:spacing w:lineRule="auto" w:line="240" w:before="0" w:after="0"/>
        <w:rPr/>
      </w:pPr>
      <w:r>
        <w:rPr/>
        <w:tab/>
        <w:t xml:space="preserve">12.2 – 2ª VARA DE INFÂNCIA E JUVENTUDE </w:t>
      </w:r>
      <w:r/>
    </w:p>
    <w:p>
      <w:pPr>
        <w:pStyle w:val="Normal"/>
        <w:spacing w:lineRule="auto" w:line="240" w:before="0" w:after="0"/>
        <w:jc w:val="both"/>
        <w:rPr/>
      </w:pPr>
      <w:r>
        <w:rPr/>
        <w:tab/>
        <w:t>Existem em Vitória três varas de Infância e Juventude, sendo que a 1ª possui competência cível,   a 2ª é de apuração de ato infracional e regime aberto e a 3ª com a competência de execução de regime fechado. A 2ª é elegível para integração e a sugestão é que seja integrada com a 3ª.</w:t>
      </w:r>
      <w:r/>
    </w:p>
    <w:tbl>
      <w:tblPr>
        <w:tblW w:w="9361"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409"/>
        <w:gridCol w:w="1422"/>
        <w:gridCol w:w="425"/>
        <w:gridCol w:w="425"/>
        <w:gridCol w:w="425"/>
        <w:gridCol w:w="565"/>
        <w:gridCol w:w="709"/>
        <w:gridCol w:w="709"/>
        <w:gridCol w:w="707"/>
        <w:gridCol w:w="708"/>
        <w:gridCol w:w="855"/>
      </w:tblGrid>
      <w:tr>
        <w:trPr>
          <w:trHeight w:val="72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AJ – </w:t>
            </w:r>
            <w:r/>
          </w:p>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Psico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30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- 2ª VARA</w:t>
            </w:r>
            <w:r/>
          </w:p>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DA INFÂNCIA E DA JUVENTUDE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Viviane Brito Borille</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314</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241</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230</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262</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VITÓRIA - 3ª VARA</w:t>
            </w:r>
            <w:r/>
          </w:p>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DA INFÂNCIA E DA JUVENTUDE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Vladson Couto Bittencourt</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460</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386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370</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405</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0</w:t>
            </w:r>
            <w:r/>
          </w:p>
        </w:tc>
      </w:tr>
    </w:tbl>
    <w:p>
      <w:pPr>
        <w:pStyle w:val="Normal"/>
        <w:spacing w:lineRule="auto" w:line="240" w:before="0" w:after="0"/>
        <w:ind w:firstLine="709"/>
        <w:jc w:val="both"/>
        <w:rPr/>
      </w:pPr>
      <w:r>
        <w:rPr/>
        <w:t xml:space="preserve">Para fins de visualização, o cenário abaixo mostra como teriam sido os valores de Casos Novos no último triênio, se a desinstalação já estivesse implementada em 2016. </w:t>
      </w:r>
      <w:r/>
    </w:p>
    <w:p>
      <w:pPr>
        <w:pStyle w:val="Normal"/>
        <w:spacing w:lineRule="auto" w:line="240" w:before="0" w:after="0"/>
        <w:ind w:firstLine="709"/>
        <w:jc w:val="both"/>
        <w:rPr/>
      </w:pPr>
      <w:r>
        <w:rPr/>
      </w:r>
      <w:r/>
    </w:p>
    <w:p>
      <w:pPr>
        <w:pStyle w:val="Normal"/>
        <w:spacing w:lineRule="auto" w:line="240" w:before="0" w:after="0"/>
        <w:ind w:firstLine="709"/>
        <w:jc w:val="both"/>
        <w:rPr/>
      </w:pPr>
      <w:r>
        <w:rPr/>
      </w:r>
      <w:r/>
    </w:p>
    <w:tbl>
      <w:tblPr>
        <w:tblW w:w="9361"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409"/>
        <w:gridCol w:w="1422"/>
        <w:gridCol w:w="425"/>
        <w:gridCol w:w="425"/>
        <w:gridCol w:w="425"/>
        <w:gridCol w:w="565"/>
        <w:gridCol w:w="709"/>
        <w:gridCol w:w="709"/>
        <w:gridCol w:w="707"/>
        <w:gridCol w:w="708"/>
        <w:gridCol w:w="855"/>
      </w:tblGrid>
      <w:tr>
        <w:trPr>
          <w:trHeight w:val="72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60" w:type="dxa"/>
            </w:tcM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Direito</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 xml:space="preserve">AJ – </w:t>
            </w:r>
            <w:r/>
          </w:p>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Psico</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 Serv Social</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ind w:left="-70" w:right="-70" w:hanging="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Comissário Inf Juv</w:t>
            </w:r>
            <w:r/>
          </w:p>
        </w:tc>
      </w:tr>
      <w:tr>
        <w:trPr>
          <w:trHeight w:val="300"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VITÓRIA - 3ª VARA</w:t>
            </w:r>
            <w:r/>
          </w:p>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DA INFÂNCIA E DA JUVENTUDE</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774</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627</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600</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667</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w:t>
            </w: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w:t>
            </w:r>
            <w:r/>
          </w:p>
        </w:tc>
      </w:tr>
    </w:tbl>
    <w:p>
      <w:pPr>
        <w:pStyle w:val="Normal"/>
        <w:spacing w:lineRule="auto" w:line="240" w:before="0" w:after="0"/>
        <w:ind w:firstLine="709"/>
        <w:jc w:val="both"/>
        <w:rPr/>
      </w:pPr>
      <w:r>
        <w:rPr/>
      </w:r>
      <w:r/>
    </w:p>
    <w:p>
      <w:pPr>
        <w:pStyle w:val="Normal"/>
        <w:spacing w:lineRule="auto" w:line="240" w:before="0" w:after="0"/>
        <w:jc w:val="both"/>
        <w:rPr/>
      </w:pPr>
      <w:r>
        <w:rPr/>
        <w:tab/>
        <w:t>A unidade resultante ainda teria valores inferiores aos que seriam observados em outras integrações de igual teor (vide Anexo V).</w:t>
      </w:r>
      <w:r/>
    </w:p>
    <w:p>
      <w:pPr>
        <w:pStyle w:val="Normal"/>
        <w:spacing w:lineRule="auto" w:line="240" w:before="0" w:after="0"/>
        <w:ind w:firstLine="709"/>
        <w:jc w:val="both"/>
        <w:rPr/>
      </w:pPr>
      <w:r>
        <w:rPr/>
        <w:t>Considerando o máximo de 06 (seis) servidores AJ-Direito, 02 (dois) AJ-Psicologia, 04 (quatro) AJ-Serviço Social, 04 (quatro) AJ-Comissários de Infância e Juventude e 01 (um) Assessor de Juiz nesta unidade, haveria superávit de 01 AJ-Psicologia, 01 AJ-Serviço Social e 01 Assessor de Juiz.</w:t>
      </w:r>
      <w:r/>
    </w:p>
    <w:p>
      <w:pPr>
        <w:pStyle w:val="Normal"/>
        <w:spacing w:lineRule="auto" w:line="240" w:before="0" w:after="0"/>
        <w:rPr/>
      </w:pPr>
      <w:r>
        <w:rPr/>
      </w:r>
      <w:r/>
    </w:p>
    <w:p>
      <w:pPr>
        <w:pStyle w:val="Normal"/>
        <w:spacing w:lineRule="auto" w:line="240" w:before="0" w:after="0"/>
        <w:rPr/>
      </w:pPr>
      <w:r>
        <w:rPr/>
        <w:tab/>
        <w:t xml:space="preserve">12.3 – 2ª VARA DA FAZENDA PÚBLICA ESTADUAL, MUNICIPAL, REGISTROS PÚBLICOS, MEIO AMBIENTE E SAÚDE </w:t>
      </w:r>
      <w:r/>
    </w:p>
    <w:p>
      <w:pPr>
        <w:pStyle w:val="Normal"/>
        <w:spacing w:lineRule="auto" w:line="240" w:before="0" w:after="0"/>
        <w:jc w:val="both"/>
        <w:rPr/>
      </w:pPr>
      <w:r>
        <w:rPr/>
        <w:tab/>
        <w:t>O Juízo de Vitória tem cinco varas com igual competência, porém a 1ª vara esteve com distribuição suspensa na maior parte do último triênio e por isto foi excluída das análises. Os dados das outras quatro são mostrados abaixo.</w:t>
      </w:r>
      <w:r/>
    </w:p>
    <w:p>
      <w:pPr>
        <w:pStyle w:val="Normal"/>
        <w:spacing w:lineRule="auto" w:line="240" w:before="0" w:after="0"/>
        <w:jc w:val="both"/>
        <w:rPr/>
      </w:pPr>
      <w:r>
        <w:rPr/>
      </w:r>
      <w:r/>
    </w:p>
    <w:tbl>
      <w:tblPr>
        <w:tblW w:w="918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609"/>
        <w:gridCol w:w="2380"/>
        <w:gridCol w:w="551"/>
        <w:gridCol w:w="550"/>
        <w:gridCol w:w="539"/>
        <w:gridCol w:w="960"/>
        <w:gridCol w:w="786"/>
        <w:gridCol w:w="804"/>
      </w:tblGrid>
      <w:tr>
        <w:trPr>
          <w:trHeight w:val="480" w:hRule="atLeast"/>
        </w:trPr>
        <w:tc>
          <w:tcPr>
            <w:tcW w:w="2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t xml:space="preserve"> </w:t>
            </w:r>
            <w:r>
              <w:rPr>
                <w:rFonts w:eastAsia="Times New Roman" w:cs="Times New Roman"/>
                <w:b/>
                <w:bCs/>
                <w:color w:val="000000"/>
                <w:sz w:val="18"/>
                <w:szCs w:val="18"/>
                <w:lang w:eastAsia="pt-BR"/>
              </w:rPr>
              <w:t>COMARCA - UNIDADE</w:t>
            </w:r>
            <w:r/>
          </w:p>
        </w:tc>
        <w:tc>
          <w:tcPr>
            <w:tcW w:w="2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680" w:hRule="exact"/>
        </w:trPr>
        <w:tc>
          <w:tcPr>
            <w:tcW w:w="2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VITÓRIA - 2ª VARA DA FAZENDA PÚB ESTADUAL, MUNICIPAL, REG PÚBL, M AMBIENTE E SAÚDE</w:t>
            </w:r>
            <w:r/>
          </w:p>
        </w:tc>
        <w:tc>
          <w:tcPr>
            <w:tcW w:w="2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Heloisa Cariello</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145</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180</w:t>
            </w: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526</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284</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6</w:t>
            </w:r>
            <w:r/>
          </w:p>
        </w:tc>
      </w:tr>
      <w:tr>
        <w:trPr>
          <w:trHeight w:val="680" w:hRule="exact"/>
        </w:trPr>
        <w:tc>
          <w:tcPr>
            <w:tcW w:w="2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VITÓRIA - 3ª VARA DA FAZENDA PÚB ESTADUAL, MUNICIPAL, REG PÚBL, M AMBIENTE E SAÚDE</w:t>
            </w:r>
            <w:r/>
          </w:p>
        </w:tc>
        <w:tc>
          <w:tcPr>
            <w:tcW w:w="2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Mário da Silva Nunes Neto</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1.019</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1.096</w:t>
            </w: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844</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986</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3</w:t>
            </w:r>
            <w:r/>
          </w:p>
        </w:tc>
      </w:tr>
      <w:tr>
        <w:trPr>
          <w:trHeight w:val="680" w:hRule="exact"/>
        </w:trPr>
        <w:tc>
          <w:tcPr>
            <w:tcW w:w="2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VITÓRIA - 4ª VARA DA FAZENDA PÚB ESTADUAL, MUNICIPAL, REG PÚBL, M AMBIENTE E SAÚDE</w:t>
            </w:r>
            <w:r/>
          </w:p>
        </w:tc>
        <w:tc>
          <w:tcPr>
            <w:tcW w:w="2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Sayonara Couto Bittencourt</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918</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824</w:t>
            </w: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458</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733</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r>
        <w:trPr>
          <w:trHeight w:val="680" w:hRule="exact"/>
        </w:trPr>
        <w:tc>
          <w:tcPr>
            <w:tcW w:w="2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VITÓRIA - 5ª VARA DA FAZENDA PÚB ESTADUAL, MUNICIPAL, REG PÚBL, M AMBIENTE E SAÚDE</w:t>
            </w:r>
            <w:r/>
          </w:p>
        </w:tc>
        <w:tc>
          <w:tcPr>
            <w:tcW w:w="2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Ubirajara Paixão Pinheiro</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983</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890</w:t>
            </w: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670</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848</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4</w:t>
            </w:r>
            <w:r/>
          </w:p>
        </w:tc>
      </w:tr>
    </w:tbl>
    <w:p>
      <w:pPr>
        <w:pStyle w:val="Normal"/>
        <w:spacing w:lineRule="auto" w:line="240" w:before="0" w:after="0"/>
        <w:rPr/>
      </w:pPr>
      <w:r>
        <w:rPr/>
      </w:r>
      <w:r/>
    </w:p>
    <w:p>
      <w:pPr>
        <w:pStyle w:val="Normal"/>
        <w:spacing w:lineRule="auto" w:line="240" w:before="0" w:after="0"/>
        <w:ind w:firstLine="709"/>
        <w:jc w:val="both"/>
        <w:rPr/>
      </w:pPr>
      <w:r>
        <w:rPr/>
        <w:t>Observa-se no quadro acima que os quantitativos de casos novos diminuíram bastante entre os anos de 2017 e 2018 e, segundo os valores observados até setembro último, os quantitativos de 2019 serão menores do que os observados em 2018. A partir da desinstalação da 2ª Vara teria os seguintes dados (retroativamente):</w:t>
      </w:r>
      <w:r/>
    </w:p>
    <w:p>
      <w:pPr>
        <w:pStyle w:val="Normal"/>
        <w:spacing w:lineRule="auto" w:line="240" w:before="0" w:after="0"/>
        <w:ind w:firstLine="709"/>
        <w:jc w:val="both"/>
        <w:rPr/>
      </w:pPr>
      <w:r>
        <w:rPr/>
      </w:r>
      <w:r/>
    </w:p>
    <w:tbl>
      <w:tblPr>
        <w:tblW w:w="918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606"/>
        <w:gridCol w:w="2376"/>
        <w:gridCol w:w="551"/>
        <w:gridCol w:w="550"/>
        <w:gridCol w:w="545"/>
        <w:gridCol w:w="960"/>
        <w:gridCol w:w="786"/>
        <w:gridCol w:w="805"/>
      </w:tblGrid>
      <w:tr>
        <w:trPr>
          <w:trHeight w:val="480" w:hRule="atLeast"/>
        </w:trPr>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60" w:type="dxa"/>
            </w:tcMar>
            <w:vAlign w:val="center"/>
          </w:tcPr>
          <w:p>
            <w:pPr>
              <w:pStyle w:val="Normal"/>
              <w:spacing w:lineRule="auto" w:line="240" w:before="0" w:after="0"/>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AJ -Direito</w:t>
            </w:r>
            <w:r/>
          </w:p>
        </w:tc>
      </w:tr>
      <w:tr>
        <w:trPr>
          <w:trHeight w:val="680" w:hRule="exact"/>
        </w:trPr>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VITÓRIA - 3ª VARA DA FAZENDA PÚB ESTADUAL, MUNICIPAL, REG PÚBL, M AMBIENTE E SAÚDE</w:t>
            </w: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1.067</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1.156</w:t>
            </w: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1.019</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1.081</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w:t>
            </w:r>
            <w:r/>
          </w:p>
        </w:tc>
      </w:tr>
      <w:tr>
        <w:trPr>
          <w:trHeight w:val="680" w:hRule="exact"/>
        </w:trPr>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VITÓRIA - 4ª VARA DA FAZENDA PÚB ESTADUAL, MUNICIPAL, REG PÚBL, M AMBIENTE E SAÚDE</w:t>
            </w: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966</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884</w:t>
            </w: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633</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828</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5</w:t>
            </w:r>
            <w:r/>
          </w:p>
        </w:tc>
      </w:tr>
      <w:tr>
        <w:trPr>
          <w:trHeight w:val="680" w:hRule="exact"/>
        </w:trPr>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lineRule="auto" w:line="240" w:before="0" w:after="0"/>
              <w:rPr>
                <w:sz w:val="18"/>
                <w:sz w:val="18"/>
                <w:szCs w:val="18"/>
                <w:rFonts w:ascii="Calibri" w:hAnsi="Calibri" w:eastAsia="Times New Roman" w:cs="Times New Roman"/>
                <w:lang w:eastAsia="pt-BR"/>
              </w:rPr>
            </w:pPr>
            <w:r>
              <w:rPr>
                <w:rFonts w:eastAsia="Times New Roman" w:cs="Times New Roman"/>
                <w:sz w:val="18"/>
                <w:szCs w:val="18"/>
                <w:lang w:eastAsia="pt-BR"/>
              </w:rPr>
              <w:t>VITÓRIA - 5ª VARA DA FAZENDA PÚB ESTADUAL, MUNICIPAL, REG PÚBL, M AMBIENTE E SAÚDE</w:t>
            </w: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w:t>
            </w:r>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1.031</w:t>
            </w: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950</w:t>
            </w: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845</w:t>
            </w: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18"/>
                <w:sz w:val="18"/>
                <w:szCs w:val="18"/>
                <w:rFonts w:ascii="Calibri" w:hAnsi="Calibri"/>
                <w:color w:val="000000"/>
              </w:rPr>
            </w:pPr>
            <w:r>
              <w:rPr>
                <w:color w:val="000000"/>
                <w:sz w:val="18"/>
                <w:szCs w:val="18"/>
              </w:rPr>
              <w:t>943</w:t>
            </w:r>
            <w:r/>
          </w:p>
        </w:tc>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2</w:t>
            </w:r>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8"/>
                <w:sz w:val="18"/>
                <w:szCs w:val="18"/>
                <w:rFonts w:ascii="Calibri" w:hAnsi="Calibri" w:eastAsia="Times New Roman" w:cs="Times New Roman"/>
                <w:color w:val="000000"/>
                <w:lang w:eastAsia="pt-BR"/>
              </w:rPr>
            </w:pPr>
            <w:r>
              <w:rPr>
                <w:rFonts w:eastAsia="Times New Roman" w:cs="Times New Roman"/>
                <w:color w:val="000000"/>
                <w:sz w:val="18"/>
                <w:szCs w:val="18"/>
                <w:lang w:eastAsia="pt-BR"/>
              </w:rPr>
              <w:t>6</w:t>
            </w:r>
            <w:r/>
          </w:p>
        </w:tc>
      </w:tr>
    </w:tbl>
    <w:p>
      <w:pPr>
        <w:pStyle w:val="Normal"/>
        <w:spacing w:lineRule="auto" w:line="240" w:before="0" w:after="0"/>
        <w:ind w:firstLine="709"/>
        <w:jc w:val="both"/>
        <w:rPr/>
      </w:pPr>
      <w:r>
        <w:rPr/>
      </w:r>
      <w:r/>
    </w:p>
    <w:p>
      <w:pPr>
        <w:pStyle w:val="Normal"/>
        <w:spacing w:lineRule="auto" w:line="240" w:before="0" w:after="0"/>
        <w:ind w:firstLine="709"/>
        <w:jc w:val="both"/>
        <w:rPr/>
      </w:pPr>
      <w:r>
        <w:rPr/>
        <w:t>Considerando o máximo de 07 (sete) servidores AJ-Direito e 02 (dois) Assessores de Juiz para as varas de Fazenda de Vitória, haverá superávit de 02 Assessores de Juiz.</w:t>
      </w:r>
      <w:r/>
    </w:p>
    <w:p>
      <w:pPr>
        <w:pStyle w:val="Normal"/>
        <w:spacing w:lineRule="auto" w:line="240" w:before="0" w:after="0"/>
        <w:ind w:firstLine="709"/>
        <w:jc w:val="both"/>
        <w:rPr/>
      </w:pPr>
      <w:r>
        <w:rPr/>
      </w:r>
      <w:r/>
    </w:p>
    <w:p>
      <w:pPr>
        <w:pStyle w:val="Normal"/>
        <w:spacing w:lineRule="auto" w:line="240" w:before="0" w:after="0"/>
        <w:rPr/>
      </w:pPr>
      <w:r>
        <w:rPr/>
        <w:t xml:space="preserve"> </w:t>
      </w:r>
      <w:r>
        <w:rPr/>
        <w:tab/>
        <w:t>12.4 – 1ª E 2ª VARAS DE EXECUÇÕES FICAIS (ESTADUAIS)</w:t>
      </w:r>
      <w:r/>
    </w:p>
    <w:p>
      <w:pPr>
        <w:pStyle w:val="Normal"/>
        <w:spacing w:lineRule="auto" w:line="240" w:before="0" w:after="0"/>
        <w:ind w:firstLine="709"/>
        <w:rPr/>
      </w:pPr>
      <w:r>
        <w:rPr/>
        <w:t xml:space="preserve"> </w:t>
      </w:r>
      <w:r>
        <w:rPr/>
        <w:t>Existem em Vitória 02 varas de Execuções Fiscais Estaduais, sendo que as duas estão elegíveis para integração. Desta forma, a ideia natural é integrá-las.</w:t>
      </w:r>
      <w:r/>
    </w:p>
    <w:p>
      <w:pPr>
        <w:pStyle w:val="Normal"/>
        <w:spacing w:lineRule="auto" w:line="240" w:before="0" w:after="0"/>
        <w:ind w:firstLine="709"/>
        <w:jc w:val="both"/>
        <w:rPr/>
      </w:pPr>
      <w:r>
        <w:rPr/>
      </w:r>
      <w:r/>
    </w:p>
    <w:tbl>
      <w:tblPr>
        <w:tblW w:w="9180" w:type="dxa"/>
        <w:jc w:val="left"/>
        <w:tblInd w:w="65" w:type="dxa"/>
        <w:tblBorders>
          <w:top w:val="single" w:sz="4" w:space="0" w:color="00000A"/>
          <w:left w:val="single" w:sz="4" w:space="0" w:color="00000A"/>
          <w:right w:val="single" w:sz="4" w:space="0" w:color="00000A"/>
          <w:insideV w:val="single" w:sz="4" w:space="0" w:color="00000A"/>
        </w:tblBorders>
        <w:tblCellMar>
          <w:top w:w="0" w:type="dxa"/>
          <w:left w:w="65" w:type="dxa"/>
          <w:bottom w:w="0" w:type="dxa"/>
          <w:right w:w="70" w:type="dxa"/>
        </w:tblCellMar>
      </w:tblPr>
      <w:tblGrid>
        <w:gridCol w:w="2637"/>
        <w:gridCol w:w="2378"/>
        <w:gridCol w:w="538"/>
        <w:gridCol w:w="539"/>
        <w:gridCol w:w="539"/>
        <w:gridCol w:w="959"/>
        <w:gridCol w:w="786"/>
        <w:gridCol w:w="803"/>
      </w:tblGrid>
      <w:tr>
        <w:trPr>
          <w:trHeight w:val="480" w:hRule="atLeast"/>
        </w:trPr>
        <w:tc>
          <w:tcPr>
            <w:tcW w:w="2637" w:type="dxa"/>
            <w:tcBorders>
              <w:top w:val="single" w:sz="4" w:space="0" w:color="00000A"/>
              <w:left w:val="single" w:sz="4" w:space="0" w:color="00000A"/>
              <w:right w:val="single" w:sz="4" w:space="0" w:color="00000A"/>
              <w:insideV w:val="single" w:sz="4" w:space="0" w:color="00000A"/>
            </w:tcBorders>
            <w:shd w:color="000000" w:fill="B8CCE4" w:val="clear"/>
            <w:tcMar>
              <w:left w:w="65" w:type="dxa"/>
            </w:tcM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378" w:type="dxa"/>
            <w:tcBorders>
              <w:top w:val="single" w:sz="4" w:space="0" w:color="00000A"/>
              <w:right w:val="single" w:sz="4" w:space="0" w:color="00000A"/>
              <w:insideV w:val="single" w:sz="4" w:space="0" w:color="00000A"/>
            </w:tcBorders>
            <w:shd w:color="000000" w:fill="B8CCE4"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38" w:type="dxa"/>
            <w:tcBorders>
              <w:top w:val="single" w:sz="4" w:space="0" w:color="00000A"/>
              <w:right w:val="single" w:sz="4" w:space="0" w:color="00000A"/>
              <w:insideV w:val="single" w:sz="4" w:space="0" w:color="00000A"/>
            </w:tcBorders>
            <w:shd w:color="000000" w:fill="B8CCE4"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39" w:type="dxa"/>
            <w:tcBorders>
              <w:top w:val="single" w:sz="4" w:space="0" w:color="00000A"/>
              <w:right w:val="single" w:sz="4" w:space="0" w:color="00000A"/>
              <w:insideV w:val="single" w:sz="4" w:space="0" w:color="00000A"/>
            </w:tcBorders>
            <w:shd w:color="000000" w:fill="B8CCE4"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39" w:type="dxa"/>
            <w:tcBorders>
              <w:top w:val="single" w:sz="4" w:space="0" w:color="00000A"/>
              <w:right w:val="single" w:sz="4" w:space="0" w:color="00000A"/>
              <w:insideV w:val="single" w:sz="4" w:space="0" w:color="00000A"/>
            </w:tcBorders>
            <w:shd w:color="000000" w:fill="B8CCE4"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59" w:type="dxa"/>
            <w:tcBorders>
              <w:top w:val="single" w:sz="4" w:space="0" w:color="00000A"/>
              <w:right w:val="single" w:sz="4" w:space="0" w:color="00000A"/>
              <w:insideV w:val="single" w:sz="4" w:space="0" w:color="00000A"/>
            </w:tcBorders>
            <w:shd w:color="000000" w:fill="B8CCE4"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86" w:type="dxa"/>
            <w:tcBorders>
              <w:top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03" w:type="dxa"/>
            <w:tcBorders>
              <w:top w:val="single" w:sz="4" w:space="0" w:color="00000A"/>
              <w:bottom w:val="single" w:sz="4" w:space="0" w:color="00000A"/>
              <w:right w:val="single" w:sz="4" w:space="0" w:color="00000A"/>
              <w:insideH w:val="single" w:sz="4" w:space="0" w:color="00000A"/>
              <w:insideV w:val="single" w:sz="4" w:space="0" w:color="00000A"/>
            </w:tcBorders>
            <w:shd w:color="000000" w:fill="B8CCE4"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Servidor Cartório</w:t>
            </w:r>
            <w:r/>
          </w:p>
        </w:tc>
      </w:tr>
      <w:tr>
        <w:trPr>
          <w:trHeight w:val="300" w:hRule="atLeast"/>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FF0000"/>
                <w:lang w:eastAsia="pt-BR"/>
              </w:rPr>
            </w:pPr>
            <w:r>
              <w:rPr>
                <w:rFonts w:eastAsia="Times New Roman" w:cs="Times New Roman"/>
                <w:color w:val="FF0000"/>
                <w:sz w:val="16"/>
                <w:szCs w:val="16"/>
                <w:lang w:eastAsia="pt-BR"/>
              </w:rPr>
              <w:t>VITÓRIA - 1ª VARA EXECUÇÕES FISCAIS</w:t>
            </w:r>
            <w:r/>
          </w:p>
        </w:tc>
        <w:tc>
          <w:tcPr>
            <w:tcW w:w="237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FF0000"/>
                <w:lang w:eastAsia="pt-BR"/>
              </w:rPr>
            </w:pPr>
            <w:r>
              <w:rPr>
                <w:rFonts w:eastAsia="Times New Roman" w:cs="Times New Roman"/>
                <w:color w:val="FF0000"/>
                <w:sz w:val="16"/>
                <w:szCs w:val="16"/>
                <w:lang w:eastAsia="pt-BR"/>
              </w:rPr>
              <w:t>José Luiz da Costa Altafim</w:t>
            </w:r>
            <w:r/>
          </w:p>
        </w:tc>
        <w:tc>
          <w:tcPr>
            <w:tcW w:w="5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333</w:t>
            </w:r>
            <w:r/>
          </w:p>
        </w:tc>
        <w:tc>
          <w:tcPr>
            <w:tcW w:w="53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371</w:t>
            </w:r>
            <w:r/>
          </w:p>
        </w:tc>
        <w:tc>
          <w:tcPr>
            <w:tcW w:w="53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199</w:t>
            </w:r>
            <w:r/>
          </w:p>
        </w:tc>
        <w:tc>
          <w:tcPr>
            <w:tcW w:w="95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301</w:t>
            </w: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80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r>
        <w:trPr>
          <w:trHeight w:val="300" w:hRule="atLeast"/>
        </w:trPr>
        <w:tc>
          <w:tcPr>
            <w:tcW w:w="263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FF0000"/>
                <w:lang w:eastAsia="pt-BR"/>
              </w:rPr>
            </w:pPr>
            <w:r>
              <w:rPr>
                <w:rFonts w:eastAsia="Times New Roman" w:cs="Times New Roman"/>
                <w:color w:val="FF0000"/>
                <w:sz w:val="16"/>
                <w:szCs w:val="16"/>
                <w:lang w:eastAsia="pt-BR"/>
              </w:rPr>
              <w:t>VITÓRIA - 2ª VARA EXECUÇÕES FISCAIS</w:t>
            </w:r>
            <w:r/>
          </w:p>
        </w:tc>
        <w:tc>
          <w:tcPr>
            <w:tcW w:w="23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FF0000"/>
                <w:lang w:eastAsia="pt-BR"/>
              </w:rPr>
            </w:pPr>
            <w:r>
              <w:rPr>
                <w:rFonts w:eastAsia="Times New Roman" w:cs="Times New Roman"/>
                <w:color w:val="FF0000"/>
                <w:sz w:val="16"/>
                <w:szCs w:val="16"/>
                <w:lang w:eastAsia="pt-BR"/>
              </w:rPr>
              <w:t>Sergio Ricardo de Souza</w:t>
            </w:r>
            <w:r/>
          </w:p>
        </w:tc>
        <w:tc>
          <w:tcPr>
            <w:tcW w:w="5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306</w:t>
            </w:r>
            <w:r/>
          </w:p>
        </w:tc>
        <w:tc>
          <w:tcPr>
            <w:tcW w:w="5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376</w:t>
            </w:r>
            <w:r/>
          </w:p>
        </w:tc>
        <w:tc>
          <w:tcPr>
            <w:tcW w:w="5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203</w:t>
            </w:r>
            <w:r/>
          </w:p>
        </w:tc>
        <w:tc>
          <w:tcPr>
            <w:tcW w:w="9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295</w:t>
            </w: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2</w:t>
            </w:r>
            <w:r/>
          </w:p>
        </w:tc>
        <w:tc>
          <w:tcPr>
            <w:tcW w:w="80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color w:val="FF0000"/>
                <w:lang w:eastAsia="pt-BR"/>
              </w:rPr>
            </w:pPr>
            <w:r>
              <w:rPr>
                <w:rFonts w:eastAsia="Times New Roman" w:cs="Times New Roman"/>
                <w:color w:val="FF0000"/>
                <w:sz w:val="18"/>
                <w:szCs w:val="18"/>
                <w:lang w:eastAsia="pt-BR"/>
              </w:rPr>
              <w:t>3</w:t>
            </w:r>
            <w:r/>
          </w:p>
        </w:tc>
      </w:tr>
    </w:tbl>
    <w:p>
      <w:pPr>
        <w:pStyle w:val="Normal"/>
        <w:spacing w:lineRule="auto" w:line="240" w:before="0" w:after="0"/>
        <w:jc w:val="both"/>
        <w:rPr/>
      </w:pPr>
      <w:r>
        <w:rPr/>
        <w:tab/>
        <w:t>O quadro abaixo mostra o cenário de como teriam sido os valores de Casos Novos no último triênio, se a desinstalação já estivesse implementada em 2016.</w:t>
      </w:r>
      <w:r/>
    </w:p>
    <w:p>
      <w:pPr>
        <w:pStyle w:val="Normal"/>
        <w:spacing w:lineRule="auto" w:line="240" w:before="0" w:after="0"/>
        <w:rPr/>
      </w:pPr>
      <w:r>
        <w:rPr/>
      </w:r>
      <w:r/>
    </w:p>
    <w:tbl>
      <w:tblPr>
        <w:tblW w:w="9188" w:type="dxa"/>
        <w:jc w:val="left"/>
        <w:tblInd w:w="65" w:type="dxa"/>
        <w:tblBorders>
          <w:top w:val="single" w:sz="4" w:space="0" w:color="00000A"/>
          <w:left w:val="single" w:sz="4" w:space="0" w:color="00000A"/>
          <w:right w:val="single" w:sz="4" w:space="0" w:color="00000A"/>
          <w:insideV w:val="single" w:sz="4" w:space="0" w:color="00000A"/>
        </w:tblBorders>
        <w:tblCellMar>
          <w:top w:w="0" w:type="dxa"/>
          <w:left w:w="65" w:type="dxa"/>
          <w:bottom w:w="0" w:type="dxa"/>
          <w:right w:w="70" w:type="dxa"/>
        </w:tblCellMar>
      </w:tblPr>
      <w:tblGrid>
        <w:gridCol w:w="2639"/>
        <w:gridCol w:w="2380"/>
        <w:gridCol w:w="539"/>
        <w:gridCol w:w="540"/>
        <w:gridCol w:w="539"/>
        <w:gridCol w:w="959"/>
        <w:gridCol w:w="788"/>
        <w:gridCol w:w="803"/>
      </w:tblGrid>
      <w:tr>
        <w:trPr>
          <w:trHeight w:val="480" w:hRule="atLeast"/>
        </w:trPr>
        <w:tc>
          <w:tcPr>
            <w:tcW w:w="2639" w:type="dxa"/>
            <w:tcBorders>
              <w:top w:val="single" w:sz="4" w:space="0" w:color="00000A"/>
              <w:left w:val="single" w:sz="4" w:space="0" w:color="00000A"/>
              <w:right w:val="single" w:sz="4" w:space="0" w:color="00000A"/>
              <w:insideV w:val="single" w:sz="4" w:space="0" w:color="00000A"/>
            </w:tcBorders>
            <w:shd w:color="auto" w:fill="D6E3BC" w:themeFill="accent3" w:themeFillTint="66" w:val="clear"/>
            <w:tcMar>
              <w:left w:w="65" w:type="dxa"/>
            </w:tcM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COMARCA - UNIDADE</w:t>
            </w:r>
            <w:r/>
          </w:p>
        </w:tc>
        <w:tc>
          <w:tcPr>
            <w:tcW w:w="2380" w:type="dxa"/>
            <w:tcBorders>
              <w:top w:val="single" w:sz="4" w:space="0" w:color="00000A"/>
              <w:right w:val="single" w:sz="4" w:space="0" w:color="00000A"/>
              <w:insideV w:val="single" w:sz="4" w:space="0" w:color="00000A"/>
            </w:tcBorders>
            <w:shd w:color="auto" w:fill="D6E3BC" w:themeFill="accent3" w:themeFillTint="66"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JUIZ TITULAR</w:t>
            </w:r>
            <w:r/>
          </w:p>
        </w:tc>
        <w:tc>
          <w:tcPr>
            <w:tcW w:w="539" w:type="dxa"/>
            <w:tcBorders>
              <w:top w:val="single" w:sz="4" w:space="0" w:color="00000A"/>
              <w:right w:val="single" w:sz="4" w:space="0" w:color="00000A"/>
              <w:insideV w:val="single" w:sz="4" w:space="0" w:color="00000A"/>
            </w:tcBorders>
            <w:shd w:color="auto" w:fill="D6E3BC" w:themeFill="accent3" w:themeFillTint="66"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40" w:type="dxa"/>
            <w:tcBorders>
              <w:top w:val="single" w:sz="4" w:space="0" w:color="00000A"/>
              <w:right w:val="single" w:sz="4" w:space="0" w:color="00000A"/>
              <w:insideV w:val="single" w:sz="4" w:space="0" w:color="00000A"/>
            </w:tcBorders>
            <w:shd w:color="auto" w:fill="D6E3BC" w:themeFill="accent3" w:themeFillTint="66"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39" w:type="dxa"/>
            <w:tcBorders>
              <w:top w:val="single" w:sz="4" w:space="0" w:color="00000A"/>
              <w:right w:val="single" w:sz="4" w:space="0" w:color="00000A"/>
              <w:insideV w:val="single" w:sz="4" w:space="0" w:color="00000A"/>
            </w:tcBorders>
            <w:shd w:color="auto" w:fill="D6E3BC" w:themeFill="accent3" w:themeFillTint="66"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959" w:type="dxa"/>
            <w:tcBorders>
              <w:top w:val="single" w:sz="4" w:space="0" w:color="00000A"/>
              <w:right w:val="single" w:sz="4" w:space="0" w:color="00000A"/>
              <w:insideV w:val="single" w:sz="4" w:space="0" w:color="00000A"/>
            </w:tcBorders>
            <w:shd w:color="auto" w:fill="D6E3BC" w:themeFill="accent3" w:themeFillTint="66"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c>
          <w:tcPr>
            <w:tcW w:w="788" w:type="dxa"/>
            <w:tcBorders>
              <w:top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Assessor de Juiz</w:t>
            </w:r>
            <w:r/>
          </w:p>
        </w:tc>
        <w:tc>
          <w:tcPr>
            <w:tcW w:w="803" w:type="dxa"/>
            <w:tcBorders>
              <w:top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vAlign w:val="center"/>
          </w:tcPr>
          <w:p>
            <w:pPr>
              <w:pStyle w:val="Normal"/>
              <w:suppressAutoHyphens w:val="false"/>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Servidor Cartório</w:t>
            </w:r>
            <w:r/>
          </w:p>
        </w:tc>
      </w:tr>
      <w:tr>
        <w:trPr>
          <w:trHeight w:val="300"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VITÓRIA - 1ª VARA EXECUÇÕES FISCAIS</w:t>
            </w:r>
            <w:r/>
          </w:p>
        </w:tc>
        <w:tc>
          <w:tcPr>
            <w:tcW w:w="238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lang w:eastAsia="pt-BR"/>
              </w:rPr>
            </w:pPr>
            <w:r>
              <w:rPr>
                <w:rFonts w:eastAsia="Times New Roman" w:cs="Times New Roman"/>
                <w:sz w:val="16"/>
                <w:szCs w:val="16"/>
                <w:lang w:eastAsia="pt-BR"/>
              </w:rPr>
              <w:t>--</w:t>
            </w:r>
            <w:r/>
          </w:p>
        </w:tc>
        <w:tc>
          <w:tcPr>
            <w:tcW w:w="53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639</w:t>
            </w:r>
            <w:r/>
          </w:p>
        </w:tc>
        <w:tc>
          <w:tcPr>
            <w:tcW w:w="54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747</w:t>
            </w:r>
            <w:r/>
          </w:p>
        </w:tc>
        <w:tc>
          <w:tcPr>
            <w:tcW w:w="53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402</w:t>
            </w:r>
            <w:r/>
          </w:p>
        </w:tc>
        <w:tc>
          <w:tcPr>
            <w:tcW w:w="95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596</w:t>
            </w:r>
            <w:r/>
          </w:p>
        </w:tc>
        <w:tc>
          <w:tcPr>
            <w:tcW w:w="78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2</w:t>
            </w:r>
            <w:r/>
          </w:p>
        </w:tc>
        <w:tc>
          <w:tcPr>
            <w:tcW w:w="80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w:t>
            </w:r>
            <w:r/>
          </w:p>
        </w:tc>
      </w:tr>
    </w:tbl>
    <w:p>
      <w:pPr>
        <w:pStyle w:val="Normal"/>
        <w:spacing w:lineRule="auto" w:line="240" w:before="0" w:after="0"/>
        <w:rPr/>
      </w:pPr>
      <w:r>
        <w:rPr/>
      </w:r>
      <w:r/>
    </w:p>
    <w:p>
      <w:pPr>
        <w:pStyle w:val="Normal"/>
        <w:spacing w:lineRule="auto" w:line="240" w:before="0" w:after="0"/>
        <w:ind w:firstLine="709"/>
        <w:jc w:val="both"/>
        <w:rPr/>
      </w:pPr>
      <w:r>
        <w:rPr/>
        <w:t>Considerando o máximo de 07 (sete) servidores AJ-Direito e 02 (dois) Assessores de Juiz para as varas de Fazenda de Vitória, haverá superávit de 02 Assessores de Juiz.</w:t>
      </w:r>
      <w:r/>
    </w:p>
    <w:p>
      <w:pPr>
        <w:pStyle w:val="Normal"/>
        <w:spacing w:lineRule="auto" w:line="240" w:before="0" w:after="0"/>
        <w:rPr/>
      </w:pPr>
      <w:r>
        <w:rPr/>
      </w:r>
      <w:r/>
    </w:p>
    <w:p>
      <w:pPr>
        <w:pStyle w:val="Normal"/>
        <w:spacing w:lineRule="auto" w:line="240" w:before="0" w:after="0"/>
        <w:ind w:firstLine="709"/>
        <w:rPr/>
      </w:pPr>
      <w:r>
        <w:rPr/>
        <w:t>12.5 – CONSIDERAÇÕES</w:t>
      </w:r>
      <w:r/>
    </w:p>
    <w:p>
      <w:pPr>
        <w:pStyle w:val="Normal"/>
        <w:spacing w:lineRule="auto" w:line="240" w:before="0" w:after="0"/>
        <w:rPr/>
      </w:pPr>
      <w:r>
        <w:rPr/>
      </w:r>
      <w:r/>
    </w:p>
    <w:p>
      <w:pPr>
        <w:pStyle w:val="ListParagraph"/>
        <w:numPr>
          <w:ilvl w:val="0"/>
          <w:numId w:val="2"/>
        </w:numPr>
        <w:spacing w:lineRule="auto" w:line="240"/>
        <w:jc w:val="both"/>
        <w:rPr/>
      </w:pPr>
      <w:r>
        <w:rPr/>
        <w:t>Vitória tem hoje 55 unidades judiciárias e, com estas integrações, passaria a contar com  49 unidades judiciárias.</w:t>
      </w:r>
      <w:r/>
    </w:p>
    <w:p>
      <w:pPr>
        <w:pStyle w:val="ListParagraph"/>
        <w:numPr>
          <w:ilvl w:val="0"/>
          <w:numId w:val="2"/>
        </w:numPr>
        <w:spacing w:lineRule="auto" w:line="240" w:before="0" w:after="0"/>
        <w:jc w:val="both"/>
        <w:rPr/>
      </w:pPr>
      <w:r>
        <w:rPr/>
        <w:t>Com as integrações propostas, haverá superávit de 11 AJ-Direito, 01 AJ-Psicologia, 01 AJ-Serviço Social e 08 Assessores de Juiz.</w:t>
      </w:r>
      <w:r/>
    </w:p>
    <w:p>
      <w:pPr>
        <w:pStyle w:val="ListParagraph"/>
        <w:numPr>
          <w:ilvl w:val="0"/>
          <w:numId w:val="2"/>
        </w:numPr>
        <w:spacing w:lineRule="auto" w:line="240"/>
        <w:jc w:val="both"/>
        <w:rPr/>
      </w:pPr>
      <w:r>
        <w:rPr/>
        <w:t xml:space="preserve">Existe hoje em Vitória uma vara sem juiz titular (a 3ª Criminal). . </w:t>
      </w:r>
      <w:r/>
    </w:p>
    <w:p>
      <w:pPr>
        <w:pStyle w:val="Normal"/>
        <w:spacing w:lineRule="auto" w:line="240" w:before="0" w:after="0"/>
        <w:rPr/>
      </w:pPr>
      <w:r>
        <w:rPr/>
      </w:r>
      <w:r/>
    </w:p>
    <w:p>
      <w:pPr>
        <w:pStyle w:val="Normal"/>
      </w:pPr>
      <w:r>
        <w:rPr/>
      </w:r>
      <w:r/>
    </w:p>
    <w:p>
      <w:pPr>
        <w:pStyle w:val="Ttulo1"/>
        <w:tabs>
          <w:tab w:val="left" w:pos="2059" w:leader="none"/>
          <w:tab w:val="left" w:pos="2060" w:leader="none"/>
          <w:tab w:val="left" w:pos="2752" w:leader="none"/>
          <w:tab w:val="left" w:pos="4080" w:leader="none"/>
          <w:tab w:val="left" w:pos="5092" w:leader="none"/>
          <w:tab w:val="left" w:pos="5586" w:leader="none"/>
          <w:tab w:val="left" w:pos="8205" w:leader="none"/>
          <w:tab w:val="left" w:pos="8898" w:leader="none"/>
        </w:tabs>
        <w:spacing w:lineRule="auto" w:line="240"/>
        <w:ind w:left="0" w:hanging="0"/>
        <w:jc w:val="both"/>
        <w:rPr>
          <w:rFonts w:ascii="Calibri" w:hAnsi="Calibri" w:asciiTheme="minorHAnsi" w:hAnsiTheme="minorHAnsi"/>
        </w:rPr>
      </w:pPr>
      <w:r>
        <w:rPr>
          <w:rFonts w:ascii="Calibri" w:hAnsi="Calibri" w:asciiTheme="minorHAnsi" w:hAnsiTheme="minorHAnsi"/>
          <w:color w:val="000000"/>
          <w:spacing w:val="-5"/>
        </w:rPr>
        <w:t>6. Considerações Finais</w:t>
      </w:r>
      <w:r/>
    </w:p>
    <w:p>
      <w:pPr>
        <w:pStyle w:val="Normal"/>
        <w:spacing w:lineRule="auto" w:line="240" w:before="0" w:after="120"/>
        <w:ind w:firstLine="709"/>
        <w:jc w:val="both"/>
        <w:rPr>
          <w:sz w:val="24"/>
          <w:sz w:val="24"/>
          <w:szCs w:val="24"/>
        </w:rPr>
      </w:pPr>
      <w:r>
        <w:rPr>
          <w:sz w:val="24"/>
          <w:szCs w:val="24"/>
        </w:rPr>
      </w:r>
      <w:r/>
    </w:p>
    <w:p>
      <w:pPr>
        <w:pStyle w:val="Normal"/>
        <w:spacing w:lineRule="auto" w:line="360" w:before="0" w:after="0"/>
        <w:ind w:firstLine="709"/>
        <w:jc w:val="both"/>
        <w:rPr/>
      </w:pPr>
      <w:r>
        <w:rPr/>
        <w:t>As recomendações ora apresentadas foram fruto de um trabalho técnico de levantamento de dados e informações que se aproximam da realidade, ressaltando-se, contudo, a possibilidade de eventuais incorreções ou inconsistências passíveis de adequação.</w:t>
      </w:r>
      <w:r/>
    </w:p>
    <w:p>
      <w:pPr>
        <w:pStyle w:val="Normal"/>
        <w:spacing w:lineRule="auto" w:line="360" w:before="0" w:after="0"/>
        <w:ind w:firstLine="709"/>
        <w:jc w:val="both"/>
        <w:rPr/>
      </w:pPr>
      <w:r>
        <w:rPr/>
      </w:r>
      <w:r/>
    </w:p>
    <w:p>
      <w:pPr>
        <w:pStyle w:val="Normal"/>
        <w:spacing w:lineRule="auto" w:line="360" w:before="0" w:after="0"/>
        <w:jc w:val="both"/>
        <w:rPr/>
      </w:pPr>
      <w:r>
        <w:rPr/>
        <w:tab/>
        <w:t xml:space="preserve">O estudo apontou inicialmente a necessidade de desinstalação de 45 unidades judiciárias e, após as exclusões dos casos particulares, restaram 35 unidades a serem estudadas. </w:t>
      </w:r>
      <w:r/>
    </w:p>
    <w:p>
      <w:pPr>
        <w:pStyle w:val="Normal"/>
        <w:spacing w:lineRule="auto" w:line="360" w:before="0" w:after="0"/>
        <w:jc w:val="both"/>
        <w:rPr/>
      </w:pPr>
      <w:r>
        <w:rPr/>
      </w:r>
      <w:r/>
    </w:p>
    <w:p>
      <w:pPr>
        <w:pStyle w:val="Normal"/>
        <w:spacing w:lineRule="auto" w:line="360" w:before="0" w:after="0"/>
        <w:ind w:firstLine="709"/>
        <w:jc w:val="both"/>
        <w:rPr/>
      </w:pPr>
      <w:r>
        <w:rPr/>
        <w:t>Em alguns casos, observou-se a necessidade de integração/desinstalação de 24 unidades (excluídas as integrações de varas únicas já estudadas no Relatório de Integração de Comarcas) que, se forem implementadas, farão diminuir o número de unidades judiciárias do Poder Judiciário do Espírito Santo de 313 para 289.</w:t>
      </w:r>
      <w:r/>
    </w:p>
    <w:p>
      <w:pPr>
        <w:pStyle w:val="Normal"/>
        <w:spacing w:lineRule="auto" w:line="360" w:before="0" w:after="0"/>
        <w:ind w:firstLine="709"/>
        <w:jc w:val="both"/>
        <w:rPr/>
      </w:pPr>
      <w:r>
        <w:rPr/>
      </w:r>
      <w:r/>
    </w:p>
    <w:p>
      <w:pPr>
        <w:pStyle w:val="Normal"/>
        <w:spacing w:lineRule="auto" w:line="360" w:before="0" w:after="0"/>
        <w:ind w:firstLine="709"/>
        <w:jc w:val="both"/>
        <w:rPr/>
      </w:pPr>
      <w:r>
        <w:rPr/>
        <w:t xml:space="preserve">Em alguns casos o estudo verificou a possibilidade de alteração de competência de unidades, de forma a proporcionar uma distribuição mais equânime dos casos novos, e por consequência, a não necessidade de desinstalação de algumas unidades. </w:t>
      </w:r>
      <w:r/>
    </w:p>
    <w:p>
      <w:pPr>
        <w:pStyle w:val="Normal"/>
        <w:spacing w:lineRule="auto" w:line="360" w:before="0" w:after="0"/>
        <w:ind w:firstLine="709"/>
        <w:jc w:val="both"/>
        <w:rPr/>
      </w:pPr>
      <w:r>
        <w:rPr/>
      </w:r>
      <w:r/>
    </w:p>
    <w:p>
      <w:pPr>
        <w:pStyle w:val="Normal"/>
        <w:spacing w:lineRule="auto" w:line="360" w:before="0" w:after="0"/>
        <w:ind w:firstLine="709"/>
        <w:jc w:val="both"/>
        <w:rPr/>
      </w:pPr>
      <w:r>
        <w:rPr/>
        <w:t xml:space="preserve">Considerando as integrações de unidades nos juízos da Comarca da Capital, observa-se um superávit de 20 Assessores de Juiz, 34 AJ-Direito, 04 AJ-Psicologia, 10 AJ-Serviço Social e 08 AJ- Comissário de Infância e Juventude, que poderão ser deslocados para outras unidades judiciárias que estão deficitárias. </w:t>
      </w:r>
      <w:r/>
    </w:p>
    <w:p>
      <w:pPr>
        <w:pStyle w:val="Normal"/>
        <w:spacing w:lineRule="auto" w:line="360" w:before="0" w:after="0"/>
        <w:ind w:firstLine="709"/>
        <w:jc w:val="both"/>
        <w:rPr/>
      </w:pPr>
      <w:r>
        <w:rPr/>
      </w:r>
      <w:r/>
    </w:p>
    <w:p>
      <w:pPr>
        <w:pStyle w:val="Normal"/>
        <w:spacing w:lineRule="auto" w:line="240" w:before="0" w:after="120"/>
        <w:jc w:val="both"/>
        <w:rPr/>
      </w:pPr>
      <w:r>
        <w:rPr/>
      </w:r>
      <w:r/>
    </w:p>
    <w:p>
      <w:pPr>
        <w:pStyle w:val="Normal"/>
      </w:pPr>
      <w:r>
        <w:rPr/>
      </w:r>
      <w:r/>
    </w:p>
    <w:p>
      <w:pPr>
        <w:pStyle w:val="Normal"/>
        <w:spacing w:lineRule="auto" w:line="240" w:before="0" w:after="0"/>
        <w:rPr/>
      </w:pPr>
      <w:r>
        <w:rPr/>
      </w:r>
      <w:r/>
    </w:p>
    <w:p>
      <w:pPr>
        <w:pStyle w:val="Normal"/>
        <w:spacing w:lineRule="auto" w:line="240" w:before="0" w:after="0"/>
        <w:jc w:val="both"/>
        <w:rPr/>
      </w:pPr>
      <w:r>
        <w:rPr/>
      </w:r>
      <w:r/>
    </w:p>
    <w:p>
      <w:pPr>
        <w:pStyle w:val="Normal"/>
        <w:spacing w:lineRule="auto" w:line="240" w:before="0" w:after="0"/>
        <w:jc w:val="center"/>
        <w:rPr/>
      </w:pPr>
      <w:r>
        <w:rPr/>
      </w:r>
      <w:r/>
    </w:p>
    <w:p>
      <w:pPr>
        <w:pStyle w:val="Normal"/>
        <w:spacing w:lineRule="auto" w:line="240" w:before="0" w:after="0"/>
        <w:jc w:val="center"/>
        <w:rPr>
          <w:sz w:val="32"/>
          <w:sz w:val="32"/>
        </w:rPr>
      </w:pPr>
      <w:r>
        <w:rPr>
          <w:sz w:val="32"/>
        </w:rPr>
      </w:r>
      <w:r/>
    </w:p>
    <w:p>
      <w:pPr>
        <w:pStyle w:val="Normal"/>
        <w:spacing w:lineRule="auto" w:line="240" w:before="0" w:after="0"/>
        <w:jc w:val="center"/>
        <w:rPr>
          <w:sz w:val="32"/>
          <w:sz w:val="32"/>
        </w:rPr>
      </w:pPr>
      <w:r>
        <w:rPr>
          <w:sz w:val="32"/>
        </w:rPr>
      </w:r>
      <w:r/>
    </w:p>
    <w:p>
      <w:pPr>
        <w:pStyle w:val="Normal"/>
        <w:rPr>
          <w:sz w:val="32"/>
          <w:sz w:val="32"/>
        </w:rPr>
      </w:pPr>
      <w:r>
        <w:rPr>
          <w:sz w:val="32"/>
        </w:rPr>
      </w:r>
      <w:r>
        <w:br w:type="page"/>
      </w:r>
      <w:r/>
    </w:p>
    <w:p>
      <w:pPr>
        <w:pStyle w:val="Normal"/>
        <w:spacing w:lineRule="auto" w:line="240" w:before="0" w:after="0"/>
        <w:jc w:val="center"/>
        <w:rPr>
          <w:sz w:val="32"/>
          <w:sz w:val="32"/>
        </w:rPr>
      </w:pPr>
      <w:r>
        <w:rPr>
          <w:sz w:val="32"/>
        </w:rPr>
        <w:t>LISTA DE ANEXOS</w:t>
      </w:r>
      <w:r/>
    </w:p>
    <w:p>
      <w:pPr>
        <w:pStyle w:val="Normal"/>
        <w:spacing w:lineRule="auto" w:line="240" w:before="0" w:after="0"/>
        <w:jc w:val="both"/>
        <w:rPr/>
      </w:pPr>
      <w:r>
        <w:rPr/>
      </w:r>
      <w:r/>
    </w:p>
    <w:p>
      <w:pPr>
        <w:pStyle w:val="Normal"/>
        <w:spacing w:lineRule="auto" w:line="240" w:before="0" w:after="0"/>
        <w:jc w:val="both"/>
        <w:rPr/>
      </w:pPr>
      <w:r>
        <w:rPr/>
      </w:r>
      <w:r/>
    </w:p>
    <w:p>
      <w:pPr>
        <w:pStyle w:val="Normal"/>
        <w:spacing w:lineRule="auto" w:line="240" w:before="0" w:after="120"/>
        <w:rPr/>
      </w:pPr>
      <w:r>
        <w:rPr/>
        <w:t>ANEXO I – CÁLCULO DA MÉDIA DE CASOS NOVOS POR MAGISTRADO, NO 1º GRAU DO PJES</w:t>
      </w:r>
      <w:r/>
    </w:p>
    <w:p>
      <w:pPr>
        <w:pStyle w:val="Normal"/>
        <w:spacing w:lineRule="auto" w:line="240" w:before="0" w:after="120"/>
        <w:jc w:val="both"/>
        <w:rPr/>
      </w:pPr>
      <w:r>
        <w:rPr/>
        <w:t>ANEXO II – 70 UNIDADES JUDICIÁRIAS COM VALOR MÉDIO DE CASOS NOVOS INFERIOR AO VALOR 480 (</w:t>
      </w:r>
      <w:r/>
    </w:p>
    <w:p>
      <w:pPr>
        <w:pStyle w:val="Normal"/>
        <w:spacing w:lineRule="auto" w:line="240" w:before="0" w:after="120"/>
        <w:jc w:val="both"/>
        <w:rPr/>
      </w:pPr>
      <w:r>
        <w:rPr/>
        <w:t>ANEXO III – VARAS ÚNICAS E VALORES DE CASOS NOVOS</w:t>
      </w:r>
      <w:r/>
    </w:p>
    <w:p>
      <w:pPr>
        <w:pStyle w:val="Normal"/>
        <w:spacing w:lineRule="auto" w:line="240" w:before="0" w:after="120"/>
        <w:jc w:val="both"/>
        <w:rPr/>
      </w:pPr>
      <w:r>
        <w:rPr/>
        <w:t>ANEXO IV – VALORES DE CASOS NOVOS DE VARAS CRIMINAIS QUE NÃO SÃO ELEGÍVEIS PARA INTEGRAÇÃO</w:t>
      </w:r>
      <w:r/>
    </w:p>
    <w:p>
      <w:pPr>
        <w:pStyle w:val="Normal"/>
        <w:spacing w:lineRule="auto" w:line="240" w:before="0" w:after="120"/>
        <w:jc w:val="both"/>
        <w:rPr/>
      </w:pPr>
      <w:r>
        <w:rPr/>
        <w:t>ANEXO V – VALORES DE CASOS NOVOS DE VARAS DE INFÂNCIA E JUVENTUDE SE JÁ TIVESSE ACONTECIDO A INTEGRAÇÃO</w:t>
      </w:r>
      <w:r/>
    </w:p>
    <w:p>
      <w:pPr>
        <w:pStyle w:val="Normal"/>
        <w:spacing w:lineRule="auto" w:line="240" w:before="0" w:after="120"/>
        <w:jc w:val="both"/>
        <w:rPr/>
      </w:pPr>
      <w:r>
        <w:rPr/>
        <w:t>ANEXO VI – VALORES DE CASOS NOVOS EM VARA CÍVEL, FAZENDA PÚBLICA, REGISTROS PÚBLICOS E MEIO AMBIENTE</w:t>
      </w:r>
      <w:r/>
    </w:p>
    <w:p>
      <w:pPr>
        <w:pStyle w:val="Normal"/>
        <w:spacing w:lineRule="auto" w:line="240" w:before="0" w:after="120"/>
        <w:rPr/>
      </w:pPr>
      <w:r>
        <w:rPr/>
      </w:r>
      <w:r/>
    </w:p>
    <w:p>
      <w:pPr>
        <w:pStyle w:val="Normal"/>
      </w:pPr>
      <w:r>
        <w:rPr/>
      </w:r>
      <w:r>
        <w:br w:type="page"/>
      </w:r>
      <w:r/>
    </w:p>
    <w:p>
      <w:pPr>
        <w:pStyle w:val="Normal"/>
        <w:rPr/>
      </w:pPr>
      <w:r>
        <w:rPr/>
        <w:t>ANEXO I – CÁLCULO DA MÉDIA DE CASOS NOVOS POR MAGISTRADO, NO 1º GRAU DO PJES</w:t>
      </w:r>
      <w:r/>
    </w:p>
    <w:tbl>
      <w:tblPr>
        <w:tblW w:w="8363" w:type="dxa"/>
        <w:jc w:val="left"/>
        <w:tblInd w:w="34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50" w:type="dxa"/>
          <w:bottom w:w="0" w:type="dxa"/>
          <w:right w:w="70" w:type="dxa"/>
        </w:tblCellMar>
      </w:tblPr>
      <w:tblGrid>
        <w:gridCol w:w="5527"/>
        <w:gridCol w:w="990"/>
        <w:gridCol w:w="992"/>
        <w:gridCol w:w="853"/>
      </w:tblGrid>
      <w:tr>
        <w:trPr>
          <w:trHeight w:val="315" w:hRule="atLeast"/>
        </w:trPr>
        <w:tc>
          <w:tcPr>
            <w:tcW w:w="5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BE5F1" w:themeFill="accent1" w:themeFillTint="33" w:val="clear"/>
            <w:tcMar>
              <w:left w:w="50" w:type="dxa"/>
            </w:tcMar>
            <w:vAlign w:val="center"/>
          </w:tcPr>
          <w:p>
            <w:pPr>
              <w:pStyle w:val="Normal"/>
              <w:spacing w:lineRule="auto" w:line="240" w:before="0" w:after="0"/>
              <w:jc w:val="both"/>
              <w:rPr>
                <w:rFonts w:eastAsia="Times New Roman" w:cs="Times New Roman"/>
                <w:color w:val="00000A"/>
                <w:lang w:val="pt-PT" w:eastAsia="pt-BR"/>
              </w:rPr>
            </w:pPr>
            <w:r>
              <w:rPr>
                <w:rFonts w:eastAsia="Times New Roman" w:cs="Times New Roman"/>
                <w:color w:val="00000A"/>
                <w:lang w:val="pt-PT" w:eastAsia="pt-BR"/>
              </w:rPr>
              <w:t> </w:t>
            </w:r>
            <w:r>
              <w:rPr>
                <w:rFonts w:eastAsia="Times New Roman" w:cs="Times New Roman"/>
                <w:color w:val="00000A"/>
                <w:lang w:val="pt-PT" w:eastAsia="pt-BR"/>
              </w:rPr>
              <w:t>Resumo Geral da Demanda</w:t>
            </w:r>
            <w:r>
              <w:rPr>
                <w:rFonts w:eastAsia="Times New Roman" w:cs="Times New Roman"/>
                <w:color w:val="00000A"/>
                <w:sz w:val="20"/>
                <w:lang w:val="pt-PT" w:eastAsia="pt-BR"/>
              </w:rPr>
              <w:t>*</w:t>
            </w:r>
            <w:r/>
          </w:p>
        </w:tc>
        <w:tc>
          <w:tcPr>
            <w:tcW w:w="9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BE5F1" w:themeFill="accent1" w:themeFillTint="33" w:val="clear"/>
            <w:vAlign w:val="center"/>
          </w:tcPr>
          <w:p>
            <w:pPr>
              <w:pStyle w:val="Normal"/>
              <w:spacing w:lineRule="auto" w:line="240" w:before="0" w:after="0"/>
              <w:jc w:val="center"/>
              <w:rPr>
                <w:rFonts w:eastAsia="Times New Roman" w:cs="Times New Roman"/>
                <w:color w:val="00000A"/>
                <w:lang w:val="pt-PT" w:eastAsia="pt-BR"/>
              </w:rPr>
            </w:pPr>
            <w:r>
              <w:rPr>
                <w:rFonts w:eastAsia="Times New Roman" w:cs="Times New Roman"/>
                <w:color w:val="00000A"/>
                <w:lang w:val="pt-PT" w:eastAsia="pt-BR"/>
              </w:rPr>
              <w:t>2016</w:t>
            </w:r>
            <w:r/>
          </w:p>
        </w:tc>
        <w:tc>
          <w:tcPr>
            <w:tcW w:w="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BE5F1" w:themeFill="accent1" w:themeFillTint="33" w:val="clear"/>
            <w:vAlign w:val="center"/>
          </w:tcPr>
          <w:p>
            <w:pPr>
              <w:pStyle w:val="Normal"/>
              <w:spacing w:lineRule="auto" w:line="240" w:before="0" w:after="0"/>
              <w:jc w:val="center"/>
              <w:rPr>
                <w:rFonts w:eastAsia="Times New Roman" w:cs="Times New Roman"/>
                <w:color w:val="00000A"/>
                <w:lang w:val="pt-PT" w:eastAsia="pt-BR"/>
              </w:rPr>
            </w:pPr>
            <w:r>
              <w:rPr>
                <w:rFonts w:eastAsia="Times New Roman" w:cs="Times New Roman"/>
                <w:color w:val="00000A"/>
                <w:lang w:val="pt-PT" w:eastAsia="pt-BR"/>
              </w:rPr>
              <w:t>2017</w:t>
            </w:r>
            <w:r/>
          </w:p>
        </w:tc>
        <w:tc>
          <w:tcPr>
            <w:tcW w:w="8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BE5F1" w:themeFill="accent1" w:themeFillTint="33" w:val="clear"/>
            <w:vAlign w:val="center"/>
          </w:tcPr>
          <w:p>
            <w:pPr>
              <w:pStyle w:val="Normal"/>
              <w:spacing w:lineRule="auto" w:line="240" w:before="0" w:after="0"/>
              <w:jc w:val="center"/>
              <w:rPr>
                <w:rFonts w:eastAsia="Times New Roman" w:cs="Times New Roman"/>
                <w:color w:val="00000A"/>
                <w:lang w:val="pt-PT" w:eastAsia="pt-BR"/>
              </w:rPr>
            </w:pPr>
            <w:r>
              <w:rPr>
                <w:rFonts w:eastAsia="Times New Roman" w:cs="Times New Roman"/>
                <w:color w:val="00000A"/>
                <w:lang w:val="pt-PT" w:eastAsia="pt-BR"/>
              </w:rPr>
              <w:t>2018</w:t>
            </w:r>
            <w:r/>
          </w:p>
        </w:tc>
      </w:tr>
      <w:tr>
        <w:trPr>
          <w:trHeight w:val="315" w:hRule="atLeast"/>
        </w:trPr>
        <w:tc>
          <w:tcPr>
            <w:tcW w:w="5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spacing w:lineRule="auto" w:line="240" w:before="0" w:after="0"/>
              <w:jc w:val="both"/>
              <w:rPr>
                <w:sz w:val="20"/>
                <w:sz w:val="20"/>
                <w:szCs w:val="20"/>
                <w:rFonts w:eastAsia="Times New Roman" w:cs="Times New Roman"/>
                <w:color w:val="00000A"/>
                <w:lang w:eastAsia="pt-BR"/>
              </w:rPr>
            </w:pPr>
            <w:r>
              <w:rPr>
                <w:rFonts w:eastAsia="Times New Roman" w:cs="Times New Roman"/>
                <w:color w:val="00000A"/>
                <w:sz w:val="20"/>
                <w:szCs w:val="20"/>
                <w:lang w:val="pt-PT" w:eastAsia="pt-BR"/>
              </w:rPr>
              <w:t>Total de Casos Novos no 1º Grau</w:t>
            </w:r>
            <w:r/>
          </w:p>
        </w:tc>
        <w:tc>
          <w:tcPr>
            <w:tcW w:w="9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322.065</w:t>
            </w:r>
            <w:r/>
          </w:p>
        </w:tc>
        <w:tc>
          <w:tcPr>
            <w:tcW w:w="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284.603</w:t>
            </w:r>
            <w:r/>
          </w:p>
        </w:tc>
        <w:tc>
          <w:tcPr>
            <w:tcW w:w="8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263.351</w:t>
            </w:r>
            <w:r/>
          </w:p>
        </w:tc>
      </w:tr>
      <w:tr>
        <w:trPr>
          <w:trHeight w:val="315" w:hRule="atLeast"/>
        </w:trPr>
        <w:tc>
          <w:tcPr>
            <w:tcW w:w="5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spacing w:lineRule="auto" w:line="240" w:before="0" w:after="0"/>
              <w:jc w:val="both"/>
              <w:rPr>
                <w:sz w:val="20"/>
                <w:sz w:val="20"/>
                <w:szCs w:val="20"/>
                <w:rFonts w:eastAsia="Times New Roman" w:cs="Times New Roman"/>
                <w:color w:val="00000A"/>
                <w:lang w:eastAsia="pt-BR"/>
              </w:rPr>
            </w:pPr>
            <w:r>
              <w:rPr>
                <w:rFonts w:eastAsia="Times New Roman" w:cs="Times New Roman"/>
                <w:color w:val="00000A"/>
                <w:sz w:val="20"/>
                <w:szCs w:val="20"/>
                <w:lang w:val="pt-PT" w:eastAsia="pt-BR"/>
              </w:rPr>
              <w:t>Quantidade de Magistrados no 1º Grau**</w:t>
            </w:r>
            <w:r/>
          </w:p>
        </w:tc>
        <w:tc>
          <w:tcPr>
            <w:tcW w:w="9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411</w:t>
            </w:r>
            <w:r/>
          </w:p>
        </w:tc>
        <w:tc>
          <w:tcPr>
            <w:tcW w:w="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398</w:t>
            </w:r>
            <w:r/>
          </w:p>
        </w:tc>
        <w:tc>
          <w:tcPr>
            <w:tcW w:w="8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354</w:t>
            </w:r>
            <w:r/>
          </w:p>
        </w:tc>
      </w:tr>
      <w:tr>
        <w:trPr>
          <w:trHeight w:val="315" w:hRule="atLeast"/>
        </w:trPr>
        <w:tc>
          <w:tcPr>
            <w:tcW w:w="5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spacing w:lineRule="auto" w:line="240" w:before="0" w:after="0"/>
              <w:jc w:val="both"/>
              <w:rPr>
                <w:sz w:val="20"/>
                <w:sz w:val="20"/>
                <w:szCs w:val="20"/>
                <w:rFonts w:eastAsia="Times New Roman" w:cs="Times New Roman"/>
                <w:color w:val="00000A"/>
                <w:lang w:eastAsia="pt-BR"/>
              </w:rPr>
            </w:pPr>
            <w:r>
              <w:rPr>
                <w:rFonts w:eastAsia="Times New Roman" w:cs="Times New Roman"/>
                <w:color w:val="00000A"/>
                <w:sz w:val="20"/>
                <w:szCs w:val="20"/>
                <w:lang w:val="pt-PT" w:eastAsia="pt-BR"/>
              </w:rPr>
              <w:t xml:space="preserve">Média Casos Novos por Magistrado </w:t>
            </w:r>
            <w:r/>
          </w:p>
        </w:tc>
        <w:tc>
          <w:tcPr>
            <w:tcW w:w="9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784</w:t>
            </w:r>
            <w:r/>
          </w:p>
        </w:tc>
        <w:tc>
          <w:tcPr>
            <w:tcW w:w="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715</w:t>
            </w:r>
            <w:r/>
          </w:p>
        </w:tc>
        <w:tc>
          <w:tcPr>
            <w:tcW w:w="8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744</w:t>
            </w:r>
            <w:r/>
          </w:p>
        </w:tc>
      </w:tr>
      <w:tr>
        <w:trPr>
          <w:trHeight w:val="315" w:hRule="atLeast"/>
        </w:trPr>
        <w:tc>
          <w:tcPr>
            <w:tcW w:w="5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spacing w:lineRule="auto" w:line="240" w:before="0" w:after="0"/>
              <w:jc w:val="both"/>
              <w:rPr>
                <w:sz w:val="20"/>
                <w:sz w:val="20"/>
                <w:szCs w:val="20"/>
                <w:rFonts w:eastAsia="Times New Roman" w:cs="Times New Roman"/>
                <w:color w:val="00000A"/>
                <w:lang w:eastAsia="pt-BR"/>
              </w:rPr>
            </w:pPr>
            <w:r>
              <w:rPr>
                <w:rFonts w:eastAsia="Times New Roman" w:cs="Times New Roman"/>
                <w:color w:val="00000A"/>
                <w:sz w:val="20"/>
                <w:szCs w:val="20"/>
                <w:lang w:val="pt-PT" w:eastAsia="pt-BR"/>
              </w:rPr>
              <w:t>Média de Casos Novos por Magsistrado no último triênio</w:t>
            </w:r>
            <w:r/>
          </w:p>
        </w:tc>
        <w:tc>
          <w:tcPr>
            <w:tcW w:w="2835"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748</w:t>
            </w:r>
            <w:r/>
          </w:p>
        </w:tc>
      </w:tr>
      <w:tr>
        <w:trPr>
          <w:trHeight w:val="360" w:hRule="atLeast"/>
        </w:trPr>
        <w:tc>
          <w:tcPr>
            <w:tcW w:w="5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spacing w:lineRule="auto" w:line="240" w:before="0" w:after="0"/>
              <w:jc w:val="both"/>
              <w:rPr>
                <w:sz w:val="20"/>
                <w:sz w:val="20"/>
                <w:szCs w:val="20"/>
                <w:rFonts w:eastAsia="Times New Roman" w:cs="Times New Roman"/>
                <w:color w:val="00000A"/>
                <w:lang w:eastAsia="pt-BR"/>
              </w:rPr>
            </w:pPr>
            <w:r>
              <w:rPr>
                <w:rFonts w:eastAsia="Times New Roman" w:cs="Times New Roman"/>
                <w:color w:val="00000A"/>
                <w:sz w:val="20"/>
                <w:szCs w:val="20"/>
                <w:lang w:val="pt-PT" w:eastAsia="pt-BR"/>
              </w:rPr>
              <w:t>50% da Média de Casos Novos por Magistrado no último triênio</w:t>
            </w:r>
            <w:r/>
          </w:p>
        </w:tc>
        <w:tc>
          <w:tcPr>
            <w:tcW w:w="2835"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vAlign w:val="center"/>
          </w:tcPr>
          <w:p>
            <w:pPr>
              <w:pStyle w:val="Normal"/>
              <w:spacing w:lineRule="auto" w:line="240" w:before="0" w:after="0"/>
              <w:jc w:val="center"/>
              <w:rPr>
                <w:sz w:val="20"/>
                <w:sz w:val="20"/>
                <w:szCs w:val="20"/>
                <w:rFonts w:eastAsia="Times New Roman" w:cs="Times New Roman"/>
                <w:color w:val="00000A"/>
                <w:lang w:eastAsia="pt-BR"/>
              </w:rPr>
            </w:pPr>
            <w:r>
              <w:rPr>
                <w:rFonts w:eastAsia="Times New Roman" w:cs="Times New Roman"/>
                <w:color w:val="00000A"/>
                <w:sz w:val="20"/>
                <w:szCs w:val="20"/>
                <w:lang w:eastAsia="pt-BR"/>
              </w:rPr>
              <w:t>374</w:t>
            </w:r>
            <w:r/>
          </w:p>
        </w:tc>
      </w:tr>
    </w:tbl>
    <w:p>
      <w:pPr>
        <w:pStyle w:val="Normal"/>
        <w:spacing w:lineRule="auto" w:line="240" w:before="0" w:after="0"/>
        <w:jc w:val="both"/>
        <w:rPr>
          <w:sz w:val="16"/>
          <w:sz w:val="16"/>
        </w:rPr>
      </w:pPr>
      <w:r>
        <w:rPr>
          <w:sz w:val="16"/>
        </w:rPr>
        <w:t xml:space="preserve">       </w:t>
      </w:r>
      <w:r>
        <w:rPr>
          <w:sz w:val="16"/>
        </w:rPr>
        <w:t>Obs. *Aqui não foram levadas em conta os dados das Turmas Recursais</w:t>
      </w:r>
      <w:r/>
    </w:p>
    <w:p>
      <w:pPr>
        <w:pStyle w:val="Normal"/>
        <w:spacing w:lineRule="auto" w:line="240" w:before="0" w:after="0"/>
        <w:jc w:val="both"/>
        <w:rPr>
          <w:sz w:val="16"/>
          <w:sz w:val="16"/>
        </w:rPr>
      </w:pPr>
      <w:r>
        <w:rPr>
          <w:sz w:val="16"/>
        </w:rPr>
        <w:t xml:space="preserve">                </w:t>
      </w:r>
      <w:r>
        <w:rPr>
          <w:sz w:val="16"/>
        </w:rPr>
        <w:t>** Dados informados ao CNJ por meio do projeto Justiça em Números</w:t>
      </w:r>
      <w:r/>
    </w:p>
    <w:p>
      <w:pPr>
        <w:pStyle w:val="Normal"/>
        <w:spacing w:lineRule="auto" w:line="240" w:before="0" w:after="0"/>
        <w:jc w:val="both"/>
        <w:rPr/>
      </w:pPr>
      <w:r>
        <w:rPr/>
      </w:r>
      <w:r/>
    </w:p>
    <w:p>
      <w:pPr>
        <w:pStyle w:val="Normal"/>
      </w:pPr>
      <w:r>
        <w:rPr/>
      </w:r>
      <w:r>
        <w:br w:type="page"/>
      </w:r>
      <w:r/>
    </w:p>
    <w:p>
      <w:pPr>
        <w:pStyle w:val="Normal"/>
        <w:jc w:val="both"/>
        <w:rPr/>
      </w:pPr>
      <w:r>
        <w:rPr/>
        <w:t>ANEXO II – 45 UNIDADES JUDICIÁRIAS (VARAS E JUIZADOS) COM VALOR MÉDIO DE CASOS NOVOS INFERIOR AO VALOR 374 (NO TRIÊNIO)</w:t>
      </w:r>
      <w:r/>
    </w:p>
    <w:p>
      <w:pPr>
        <w:pStyle w:val="Normal"/>
        <w:spacing w:lineRule="auto" w:line="240" w:before="0" w:after="0"/>
        <w:rPr>
          <w:sz w:val="18"/>
          <w:sz w:val="18"/>
          <w:szCs w:val="18"/>
        </w:rPr>
      </w:pPr>
      <w:r>
        <w:rPr>
          <w:sz w:val="18"/>
          <w:szCs w:val="18"/>
        </w:rPr>
      </w:r>
      <w:r/>
    </w:p>
    <w:tbl>
      <w:tblPr>
        <w:tblW w:w="8677" w:type="dxa"/>
        <w:jc w:val="left"/>
        <w:tblInd w:w="7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6674"/>
        <w:gridCol w:w="464"/>
        <w:gridCol w:w="464"/>
        <w:gridCol w:w="465"/>
        <w:gridCol w:w="610"/>
      </w:tblGrid>
      <w:tr>
        <w:trPr>
          <w:trHeight w:val="660" w:hRule="atLeast"/>
        </w:trPr>
        <w:tc>
          <w:tcPr>
            <w:tcW w:w="6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5" w:type="dxa"/>
            </w:tcMar>
            <w:vAlign w:val="center"/>
          </w:tcPr>
          <w:p>
            <w:pPr>
              <w:pStyle w:val="Normal"/>
              <w:suppressAutoHyphens w:val="false"/>
              <w:spacing w:lineRule="auto" w:line="240" w:before="0" w:after="0"/>
              <w:rPr>
                <w:rFonts w:ascii="Calibri" w:hAnsi="Calibri" w:eastAsia="Times New Roman" w:cs="Times New Roman"/>
                <w:color w:val="000000"/>
                <w:lang w:eastAsia="pt-BR"/>
              </w:rPr>
            </w:pPr>
            <w:r>
              <w:rPr>
                <w:rFonts w:eastAsia="Times New Roman" w:cs="Times New Roman"/>
                <w:color w:val="000000"/>
                <w:lang w:eastAsia="pt-BR"/>
              </w:rPr>
              <w:t>COMARCA - UNIDADE</w:t>
            </w:r>
            <w:r/>
          </w:p>
        </w:tc>
        <w:tc>
          <w:tcPr>
            <w:tcW w:w="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5" w:type="dxa"/>
            </w:tcM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2016</w:t>
            </w:r>
            <w:r/>
          </w:p>
        </w:tc>
        <w:tc>
          <w:tcPr>
            <w:tcW w:w="464" w:type="dxa"/>
            <w:tcBorders>
              <w:top w:val="single" w:sz="4" w:space="0" w:color="00000A"/>
              <w:bottom w:val="single" w:sz="4" w:space="0" w:color="00000A"/>
              <w:right w:val="single" w:sz="4" w:space="0" w:color="00000A"/>
              <w:insideH w:val="single" w:sz="4" w:space="0" w:color="00000A"/>
              <w:insideV w:val="single" w:sz="4" w:space="0" w:color="00000A"/>
            </w:tcBorders>
            <w:shd w:color="000000" w:fill="B7DEE8"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2017</w:t>
            </w:r>
            <w:r/>
          </w:p>
        </w:tc>
        <w:tc>
          <w:tcPr>
            <w:tcW w:w="465" w:type="dxa"/>
            <w:tcBorders>
              <w:top w:val="single" w:sz="4" w:space="0" w:color="00000A"/>
              <w:bottom w:val="single" w:sz="4" w:space="0" w:color="00000A"/>
              <w:right w:val="single" w:sz="4" w:space="0" w:color="00000A"/>
              <w:insideH w:val="single" w:sz="4" w:space="0" w:color="00000A"/>
              <w:insideV w:val="single" w:sz="4" w:space="0" w:color="00000A"/>
            </w:tcBorders>
            <w:shd w:color="000000" w:fill="B7DEE8"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CN 2018</w:t>
            </w:r>
            <w:r/>
          </w:p>
        </w:tc>
        <w:tc>
          <w:tcPr>
            <w:tcW w:w="610" w:type="dxa"/>
            <w:tcBorders>
              <w:top w:val="single" w:sz="4" w:space="0" w:color="00000A"/>
              <w:bottom w:val="single" w:sz="4" w:space="0" w:color="00000A"/>
              <w:right w:val="single" w:sz="4" w:space="0" w:color="00000A"/>
              <w:insideH w:val="single" w:sz="4" w:space="0" w:color="00000A"/>
              <w:insideV w:val="single" w:sz="4" w:space="0" w:color="00000A"/>
            </w:tcBorders>
            <w:shd w:color="000000" w:fill="B7DEE8" w:val="clear"/>
            <w:vAlign w:val="center"/>
          </w:tcPr>
          <w:p>
            <w:pPr>
              <w:pStyle w:val="Normal"/>
              <w:suppressAutoHyphens w:val="false"/>
              <w:spacing w:lineRule="auto" w:line="240" w:before="0" w:after="0"/>
              <w:jc w:val="center"/>
              <w:rPr>
                <w:sz w:val="16"/>
                <w:b/>
                <w:sz w:val="16"/>
                <w:b/>
                <w:szCs w:val="16"/>
                <w:bCs/>
                <w:rFonts w:ascii="Calibri" w:hAnsi="Calibri" w:eastAsia="Times New Roman" w:cs="Times New Roman"/>
                <w:color w:val="000000"/>
                <w:lang w:eastAsia="pt-BR"/>
              </w:rPr>
            </w:pPr>
            <w:r>
              <w:rPr>
                <w:rFonts w:eastAsia="Times New Roman" w:cs="Times New Roman"/>
                <w:b/>
                <w:bCs/>
                <w:color w:val="000000"/>
                <w:sz w:val="16"/>
                <w:szCs w:val="16"/>
                <w:lang w:eastAsia="pt-BR"/>
              </w:rPr>
              <w:t>Média CN Triênio</w:t>
            </w:r>
            <w:r/>
          </w:p>
        </w:tc>
      </w:tr>
      <w:tr>
        <w:trPr>
          <w:trHeight w:val="300" w:hRule="atLeast"/>
        </w:trPr>
        <w:tc>
          <w:tcPr>
            <w:tcW w:w="6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BARRA DE SÃO FRANCISCO - 2ª VARA CRIMINAL (EXECUÇÕES PENAIS)</w:t>
            </w:r>
            <w:r/>
          </w:p>
        </w:tc>
        <w:tc>
          <w:tcPr>
            <w:tcW w:w="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178</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204</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138</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173</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CACHOEIRO DE ITAPEMIRIM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346</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357</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329</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344</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6B8B7"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CACHOEIRO DE ITAPEMIRIM - 1ª VARA FAZ PÚB ESTAD, MUN, REG PÚB, MEIO AMB E SAÚDE</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6B8B7"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61</w:t>
            </w:r>
            <w:r/>
          </w:p>
        </w:tc>
        <w:tc>
          <w:tcPr>
            <w:tcW w:w="464"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11</w:t>
            </w:r>
            <w:r/>
          </w:p>
        </w:tc>
        <w:tc>
          <w:tcPr>
            <w:tcW w:w="465"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564</w:t>
            </w:r>
            <w:r/>
          </w:p>
        </w:tc>
        <w:tc>
          <w:tcPr>
            <w:tcW w:w="610"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CACHOEIRO DE ITAPEMIRIM - 2ª VARA INFÂNCIA E JUVENTUDE</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398</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342</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343</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361</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CARIACICA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400</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243</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197</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280</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CARIACICA - 2ª VARA DA INFÂNCIA E JUVENTUDE</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251</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213</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168</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211</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CARIACICA - 3ª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122</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124</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273</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173</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CARIACICA - 4ª VARA CRIMINAL - TRIBUNAL DO JÚRI</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111</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158</w:t>
            </w:r>
            <w:r/>
          </w:p>
        </w:tc>
        <w:tc>
          <w:tcPr>
            <w:tcW w:w="465"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123</w:t>
            </w:r>
            <w:r/>
          </w:p>
        </w:tc>
        <w:tc>
          <w:tcPr>
            <w:tcW w:w="610"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131</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COLATINA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344</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408</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259</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337</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GUARAPARI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179</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196</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154</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176</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B1A0C7"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IBIRAÇU - 2ª VARA</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B1A0C7"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319</w:t>
            </w:r>
            <w:r/>
          </w:p>
        </w:tc>
        <w:tc>
          <w:tcPr>
            <w:tcW w:w="464" w:type="dxa"/>
            <w:tcBorders>
              <w:bottom w:val="single" w:sz="4" w:space="0" w:color="00000A"/>
              <w:right w:val="single" w:sz="4" w:space="0" w:color="00000A"/>
              <w:insideH w:val="single" w:sz="4" w:space="0" w:color="00000A"/>
              <w:insideV w:val="single" w:sz="4" w:space="0" w:color="00000A"/>
            </w:tcBorders>
            <w:shd w:color="000000" w:fill="B1A0C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314</w:t>
            </w:r>
            <w:r/>
          </w:p>
        </w:tc>
        <w:tc>
          <w:tcPr>
            <w:tcW w:w="465" w:type="dxa"/>
            <w:tcBorders>
              <w:bottom w:val="single" w:sz="4" w:space="0" w:color="00000A"/>
              <w:right w:val="single" w:sz="4" w:space="0" w:color="00000A"/>
              <w:insideH w:val="single" w:sz="4" w:space="0" w:color="00000A"/>
              <w:insideV w:val="single" w:sz="4" w:space="0" w:color="00000A"/>
            </w:tcBorders>
            <w:shd w:color="000000" w:fill="B1A0C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311</w:t>
            </w:r>
            <w:r/>
          </w:p>
        </w:tc>
        <w:tc>
          <w:tcPr>
            <w:tcW w:w="610" w:type="dxa"/>
            <w:tcBorders>
              <w:bottom w:val="single" w:sz="4" w:space="0" w:color="00000A"/>
              <w:right w:val="single" w:sz="4" w:space="0" w:color="00000A"/>
              <w:insideH w:val="single" w:sz="4" w:space="0" w:color="00000A"/>
              <w:insideV w:val="single" w:sz="4" w:space="0" w:color="00000A"/>
            </w:tcBorders>
            <w:shd w:color="000000" w:fill="B1A0C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315</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ITAPEMIRIM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345</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292</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390</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MARATAÍZES - VARA DE FAZ PÚBLICA EST MUN REG PÚBLICOS/M AMBIENTE</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358</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326</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341</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SÃO MATEUS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291</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219</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219</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243</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240</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183</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355</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259</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- 2ª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252</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168</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213</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211</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- 2ª VARA DA INFÂNCIA E JUVENTUDE</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329</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376</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351</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- 3ª VARA CRIMINAL - TRIBUNAL DO JÚRI</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118</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147</w:t>
            </w:r>
            <w:r/>
          </w:p>
        </w:tc>
        <w:tc>
          <w:tcPr>
            <w:tcW w:w="465"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182</w:t>
            </w:r>
            <w:r/>
          </w:p>
        </w:tc>
        <w:tc>
          <w:tcPr>
            <w:tcW w:w="610"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149</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SERRA - 4ª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368</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184</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204</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E5B8B7" w:themeFill="accent2" w:themeFillTint="66"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VIANA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E5B8B7" w:themeFill="accent2" w:themeFillTint="66"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w:t>
            </w:r>
            <w:r/>
          </w:p>
        </w:tc>
        <w:tc>
          <w:tcPr>
            <w:tcW w:w="464" w:type="dxa"/>
            <w:tcBorders>
              <w:bottom w:val="single" w:sz="4" w:space="0" w:color="00000A"/>
              <w:right w:val="single" w:sz="4" w:space="0" w:color="00000A"/>
              <w:insideH w:val="single" w:sz="4" w:space="0" w:color="00000A"/>
              <w:insideV w:val="single" w:sz="4" w:space="0" w:color="00000A"/>
            </w:tcBorders>
            <w:shd w:color="auto" w:fill="E5B8B7" w:themeFill="accent2" w:themeFillTint="66"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149</w:t>
            </w:r>
            <w:r/>
          </w:p>
        </w:tc>
        <w:tc>
          <w:tcPr>
            <w:tcW w:w="465" w:type="dxa"/>
            <w:tcBorders>
              <w:bottom w:val="single" w:sz="4" w:space="0" w:color="00000A"/>
              <w:right w:val="single" w:sz="4" w:space="0" w:color="00000A"/>
              <w:insideH w:val="single" w:sz="4" w:space="0" w:color="00000A"/>
              <w:insideV w:val="single" w:sz="4" w:space="0" w:color="00000A"/>
            </w:tcBorders>
            <w:shd w:color="auto" w:fill="E5B8B7" w:themeFill="accent2" w:themeFillTint="66"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335</w:t>
            </w:r>
            <w:r/>
          </w:p>
        </w:tc>
        <w:tc>
          <w:tcPr>
            <w:tcW w:w="610" w:type="dxa"/>
            <w:tcBorders>
              <w:bottom w:val="single" w:sz="4" w:space="0" w:color="00000A"/>
              <w:right w:val="single" w:sz="4" w:space="0" w:color="00000A"/>
              <w:insideH w:val="single" w:sz="4" w:space="0" w:color="00000A"/>
              <w:insideV w:val="single" w:sz="4" w:space="0" w:color="00000A"/>
            </w:tcBorders>
            <w:shd w:color="auto" w:fill="E5B8B7" w:themeFill="accent2" w:themeFillTint="66"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VIANA - VARA DE ÓRFÃOS E SUCESSÕES, DA INFÂNCIA E DA JUVENTUDE E DE ACIDENTES DO TRABALHO</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379</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310</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357</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349</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- 1ª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311</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264</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205</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260</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- 1ª VARA DA FAZENDA PÚBLICA MUNICIPAL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198</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217</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209</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208</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- 2ª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374</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264</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265</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301</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- 2ª VARA DA FAZENDA PÚBLICA MUNICIPAL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243</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248</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205</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232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- 2ª VARA DA INFÂNCIA E JUVENTUDE</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297</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320</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236</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284</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- 3ª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201</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340</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351</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297</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- 4ª VARA CRIMINAL - TRIBUNAL DO JÚRI</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77</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120</w:t>
            </w:r>
            <w:r/>
          </w:p>
        </w:tc>
        <w:tc>
          <w:tcPr>
            <w:tcW w:w="465"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98</w:t>
            </w:r>
            <w:r/>
          </w:p>
        </w:tc>
        <w:tc>
          <w:tcPr>
            <w:tcW w:w="610"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98</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- 6ª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368</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341</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327</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345</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VILA VELHA - 7ª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317</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182</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273</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257</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- 10ª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135</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59</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52</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82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- 1ª VARA CRIMINAL - TRIBUNAL DO JÚRI</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134</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121</w:t>
            </w:r>
            <w:r/>
          </w:p>
        </w:tc>
        <w:tc>
          <w:tcPr>
            <w:tcW w:w="465"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81</w:t>
            </w:r>
            <w:r/>
          </w:p>
        </w:tc>
        <w:tc>
          <w:tcPr>
            <w:tcW w:w="610"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112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6B8B7"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- 1ª VARA DA FAZENDA PÚBLICA ESTADUAL, MUNICIPAL, REGISTROS PÚBLICOS, MEIO AMBIENTE E SAÚDE</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6B8B7"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95</w:t>
            </w:r>
            <w:r/>
          </w:p>
        </w:tc>
        <w:tc>
          <w:tcPr>
            <w:tcW w:w="464"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25</w:t>
            </w:r>
            <w:r/>
          </w:p>
        </w:tc>
        <w:tc>
          <w:tcPr>
            <w:tcW w:w="465"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330</w:t>
            </w:r>
            <w:r/>
          </w:p>
        </w:tc>
        <w:tc>
          <w:tcPr>
            <w:tcW w:w="610"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150</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6B8B7"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- 1ª VARA DE FAZENDA PÚBLICA PRIVATIVA DE EXECUÇÕES FISCAIS MUNICIPAIS</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6B8B7"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207</w:t>
            </w:r>
            <w:r/>
          </w:p>
        </w:tc>
        <w:tc>
          <w:tcPr>
            <w:tcW w:w="464"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220</w:t>
            </w:r>
            <w:r/>
          </w:p>
        </w:tc>
        <w:tc>
          <w:tcPr>
            <w:tcW w:w="465"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125</w:t>
            </w:r>
            <w:r/>
          </w:p>
        </w:tc>
        <w:tc>
          <w:tcPr>
            <w:tcW w:w="610" w:type="dxa"/>
            <w:tcBorders>
              <w:bottom w:val="single" w:sz="4" w:space="0" w:color="00000A"/>
              <w:right w:val="single" w:sz="4" w:space="0" w:color="00000A"/>
              <w:insideH w:val="single" w:sz="4" w:space="0" w:color="00000A"/>
              <w:insideV w:val="single" w:sz="4" w:space="0" w:color="00000A"/>
            </w:tcBorders>
            <w:shd w:color="000000" w:fill="E6B8B7"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184</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- 1ª VARA EXECUÇÕES FISCAIS</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333</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371</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199</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301</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239</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227</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214</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227</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DA FAZENDA PÚBLICA ESTADUAL, MUNICIPAL, REGISTROS PÚBLICOS, MEIO AMBIENTE E SAÚDE</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145</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180</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526</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284</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DA INFÂNCIA E DA JUVENTUDE</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314</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241</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230</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262</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- 2ª VARA EXECUÇÕES FISCAIS</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306</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376</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203</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295</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- 3ª VARA CRIMINAL - EXECUÇÃO PENAL</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203</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195</w:t>
            </w:r>
            <w:r/>
          </w:p>
        </w:tc>
        <w:tc>
          <w:tcPr>
            <w:tcW w:w="465"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190</w:t>
            </w:r>
            <w:r/>
          </w:p>
        </w:tc>
        <w:tc>
          <w:tcPr>
            <w:tcW w:w="610"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196</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- 4ª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237</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225</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224</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229</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- 5ª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206</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209</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218</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211</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- 6ª VARA CRIMINAL</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171</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229</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220</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207</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- 8ª VARA CRIMINAL</w:t>
            </w:r>
            <w:r/>
          </w:p>
        </w:tc>
        <w:tc>
          <w:tcPr>
            <w:tcW w:w="46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212</w:t>
            </w:r>
            <w:r/>
          </w:p>
        </w:tc>
        <w:tc>
          <w:tcPr>
            <w:tcW w:w="46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193</w:t>
            </w:r>
            <w:r/>
          </w:p>
        </w:tc>
        <w:tc>
          <w:tcPr>
            <w:tcW w:w="4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188</w:t>
            </w:r>
            <w:r/>
          </w:p>
        </w:tc>
        <w:tc>
          <w:tcPr>
            <w:tcW w:w="61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198</w:t>
            </w:r>
            <w:r/>
          </w:p>
        </w:tc>
      </w:tr>
      <w:tr>
        <w:trPr>
          <w:trHeight w:val="300" w:hRule="atLeast"/>
        </w:trPr>
        <w:tc>
          <w:tcPr>
            <w:tcW w:w="667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uppressAutoHyphens w:val="false"/>
              <w:spacing w:lineRule="auto" w:line="240" w:before="0" w:after="0"/>
              <w:rPr>
                <w:sz w:val="16"/>
                <w:sz w:val="16"/>
                <w:szCs w:val="16"/>
                <w:rFonts w:ascii="Calibri" w:hAnsi="Calibri" w:eastAsia="Times New Roman" w:cs="Times New Roman"/>
                <w:lang w:eastAsia="pt-BR"/>
              </w:rPr>
            </w:pPr>
            <w:r>
              <w:rPr>
                <w:rFonts w:eastAsia="Times New Roman" w:cs="Times New Roman"/>
                <w:sz w:val="16"/>
                <w:szCs w:val="16"/>
                <w:lang w:eastAsia="pt-BR"/>
              </w:rPr>
              <w:t>VITÓRIA - VARA DE AUDITORIA MILITAR</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w:t>
            </w:r>
            <w:r/>
          </w:p>
        </w:tc>
        <w:tc>
          <w:tcPr>
            <w:tcW w:w="464"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21</w:t>
            </w:r>
            <w:r/>
          </w:p>
        </w:tc>
        <w:tc>
          <w:tcPr>
            <w:tcW w:w="465"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46</w:t>
            </w:r>
            <w:r/>
          </w:p>
        </w:tc>
        <w:tc>
          <w:tcPr>
            <w:tcW w:w="610" w:type="dxa"/>
            <w:tcBorders>
              <w:bottom w:val="single" w:sz="4" w:space="0" w:color="00000A"/>
              <w:right w:val="single" w:sz="4" w:space="0" w:color="00000A"/>
              <w:insideH w:val="single" w:sz="4" w:space="0" w:color="00000A"/>
              <w:insideV w:val="single" w:sz="4" w:space="0" w:color="00000A"/>
            </w:tcBorders>
            <w:shd w:color="000000" w:fill="FFC000" w:val="clear"/>
            <w:vAlign w:val="center"/>
          </w:tcPr>
          <w:p>
            <w:pPr>
              <w:pStyle w:val="Normal"/>
              <w:suppressAutoHyphens w:val="false"/>
              <w:spacing w:lineRule="auto" w:line="240" w:before="0" w:after="0"/>
              <w:jc w:val="center"/>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29</w:t>
            </w:r>
            <w:r/>
          </w:p>
        </w:tc>
      </w:tr>
    </w:tbl>
    <w:p>
      <w:pPr>
        <w:pStyle w:val="Normal"/>
        <w:spacing w:lineRule="auto" w:line="240" w:before="0" w:after="0"/>
        <w:rPr>
          <w:sz w:val="18"/>
          <w:sz w:val="18"/>
          <w:szCs w:val="18"/>
        </w:rPr>
      </w:pPr>
      <w:r>
        <w:rPr>
          <w:sz w:val="18"/>
          <w:szCs w:val="18"/>
        </w:rPr>
      </w:r>
      <w:r/>
    </w:p>
    <w:p>
      <w:pPr>
        <w:pStyle w:val="Normal"/>
        <w:spacing w:lineRule="auto" w:line="240" w:before="0" w:after="0"/>
        <w:rPr>
          <w:sz w:val="18"/>
          <w:sz w:val="18"/>
          <w:szCs w:val="18"/>
        </w:rPr>
      </w:pPr>
      <w:r>
        <w:rPr>
          <w:sz w:val="18"/>
          <w:szCs w:val="18"/>
        </w:rPr>
        <w:t xml:space="preserve">            </w:t>
      </w:r>
      <w:r>
        <w:rPr>
          <w:sz w:val="18"/>
          <w:szCs w:val="18"/>
        </w:rPr>
        <w:t>LEGENDA:</w:t>
      </w:r>
      <w:r/>
    </w:p>
    <w:tbl>
      <w:tblPr>
        <w:tblW w:w="5953" w:type="dxa"/>
        <w:jc w:val="left"/>
        <w:tblInd w:w="9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5953"/>
      </w:tblGrid>
      <w:tr>
        <w:trPr>
          <w:trHeight w:val="300"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C000" w:val="clear"/>
            <w:tcMar>
              <w:left w:w="65" w:type="dxa"/>
            </w:tcMar>
            <w:vAlign w:val="center"/>
          </w:tcPr>
          <w:p>
            <w:pPr>
              <w:pStyle w:val="Normal"/>
              <w:spacing w:lineRule="auto" w:line="240" w:before="0" w:after="0"/>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UNIDADES EXCLUÍDAS POR APRESENTAREM PARTICULARIDADES</w:t>
            </w:r>
            <w:r/>
          </w:p>
        </w:tc>
      </w:tr>
      <w:tr>
        <w:trPr>
          <w:trHeight w:val="300"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B8B7" w:themeFill="accent2" w:themeFillTint="66" w:val="clear"/>
            <w:tcMar>
              <w:left w:w="65" w:type="dxa"/>
            </w:tcMar>
            <w:vAlign w:val="center"/>
          </w:tcPr>
          <w:p>
            <w:pPr>
              <w:pStyle w:val="Normal"/>
              <w:spacing w:lineRule="auto" w:line="240" w:before="0" w:after="0"/>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UNIDADES EXCLUÍDAS POR TEREM DISTRIBUIÇÃO SUSPENSA NO PERÍODO</w:t>
            </w:r>
            <w:r/>
          </w:p>
        </w:tc>
      </w:tr>
      <w:tr>
        <w:trPr>
          <w:trHeight w:val="300"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1A0C7" w:val="clear"/>
            <w:tcMar>
              <w:left w:w="65" w:type="dxa"/>
            </w:tcMar>
            <w:vAlign w:val="center"/>
          </w:tcPr>
          <w:p>
            <w:pPr>
              <w:pStyle w:val="Normal"/>
              <w:spacing w:lineRule="auto" w:line="240" w:before="0" w:after="0"/>
              <w:rPr>
                <w:sz w:val="16"/>
                <w:sz w:val="16"/>
                <w:szCs w:val="16"/>
                <w:rFonts w:ascii="Calibri" w:hAnsi="Calibri" w:eastAsia="Times New Roman" w:cs="Times New Roman"/>
                <w:color w:val="000000"/>
                <w:lang w:eastAsia="pt-BR"/>
              </w:rPr>
            </w:pPr>
            <w:r>
              <w:rPr>
                <w:rFonts w:eastAsia="Times New Roman" w:cs="Times New Roman"/>
                <w:color w:val="000000"/>
                <w:sz w:val="16"/>
                <w:szCs w:val="16"/>
                <w:lang w:eastAsia="pt-BR"/>
              </w:rPr>
              <w:t>UNIDADES EXCLUÍDAS POR JÁ TEREM SIDO AVALIADAS NA INTEGRAÇÃO DE COMARCAS</w:t>
            </w:r>
            <w:r/>
          </w:p>
        </w:tc>
      </w:tr>
    </w:tbl>
    <w:p>
      <w:pPr>
        <w:pStyle w:val="Normal"/>
        <w:spacing w:lineRule="auto" w:line="240" w:before="0" w:after="0"/>
        <w:rPr/>
      </w:pPr>
      <w:r>
        <w:rPr/>
      </w:r>
      <w:r/>
    </w:p>
    <w:p>
      <w:pPr>
        <w:pStyle w:val="Normal"/>
      </w:pPr>
      <w:r>
        <w:rPr/>
      </w:r>
      <w:r/>
    </w:p>
    <w:p>
      <w:pPr>
        <w:pStyle w:val="Normal"/>
      </w:pPr>
      <w:r>
        <w:rPr/>
      </w:r>
      <w:r>
        <w:br w:type="page"/>
      </w:r>
      <w:r/>
    </w:p>
    <w:p>
      <w:pPr>
        <w:pStyle w:val="Normal"/>
        <w:jc w:val="both"/>
        <w:rPr/>
      </w:pPr>
      <w:r>
        <w:rPr/>
        <w:t xml:space="preserve">ANEXO III – VARAS ÚNICAS E VALORES DE CASOS NOVOS </w:t>
      </w:r>
      <w:r/>
    </w:p>
    <w:tbl>
      <w:tblPr>
        <w:tblW w:w="7523"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3496"/>
        <w:gridCol w:w="1541"/>
        <w:gridCol w:w="703"/>
        <w:gridCol w:w="565"/>
        <w:gridCol w:w="565"/>
        <w:gridCol w:w="652"/>
      </w:tblGrid>
      <w:tr>
        <w:trPr>
          <w:trHeight w:val="680" w:hRule="exact"/>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Normal"/>
              <w:spacing w:lineRule="auto" w:line="240" w:before="0" w:after="0"/>
              <w:jc w:val="center"/>
              <w:rPr>
                <w:sz w:val="16"/>
                <w:b/>
                <w:sz w:val="16"/>
                <w:b/>
                <w:szCs w:val="16"/>
                <w:bCs/>
                <w:rFonts w:eastAsia="Times New Roman" w:cs="Times New Roman"/>
                <w:color w:val="000000"/>
                <w:lang w:eastAsia="pt-BR"/>
              </w:rPr>
            </w:pPr>
            <w:r>
              <w:rPr>
                <w:rFonts w:eastAsia="Times New Roman" w:cs="Times New Roman"/>
                <w:b/>
                <w:bCs/>
                <w:color w:val="000000"/>
                <w:sz w:val="16"/>
                <w:szCs w:val="16"/>
                <w:lang w:eastAsia="pt-BR"/>
              </w:rPr>
              <w:t>COMARCA</w:t>
            </w: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vAlign w:val="center"/>
          </w:tcPr>
          <w:p>
            <w:pPr>
              <w:pStyle w:val="Normal"/>
              <w:spacing w:lineRule="auto" w:line="240" w:before="0" w:after="0"/>
              <w:jc w:val="center"/>
              <w:rPr>
                <w:sz w:val="16"/>
                <w:b/>
                <w:sz w:val="16"/>
                <w:b/>
                <w:szCs w:val="16"/>
                <w:bCs/>
                <w:rFonts w:eastAsia="Times New Roman" w:cs="Times New Roman"/>
                <w:color w:val="000000"/>
                <w:lang w:eastAsia="pt-BR"/>
              </w:rPr>
            </w:pPr>
            <w:r>
              <w:rPr>
                <w:rFonts w:eastAsia="Times New Roman" w:cs="Times New Roman"/>
                <w:b/>
                <w:bCs/>
                <w:color w:val="000000"/>
                <w:sz w:val="16"/>
                <w:szCs w:val="16"/>
                <w:lang w:eastAsia="pt-BR"/>
              </w:rPr>
              <w:t>NOME DA UNIDADE</w:t>
            </w:r>
            <w:r/>
          </w:p>
        </w:tc>
        <w:tc>
          <w:tcPr>
            <w:tcW w:w="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2016</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2017</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vAlign w:val="cente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CN 2018</w:t>
            </w:r>
            <w:r/>
          </w:p>
        </w:tc>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Pr>
          <w:p>
            <w:pPr>
              <w:pStyle w:val="Normal"/>
              <w:spacing w:lineRule="auto" w:line="240" w:before="0" w:after="0"/>
              <w:jc w:val="center"/>
              <w:rPr>
                <w:sz w:val="18"/>
                <w:b/>
                <w:sz w:val="18"/>
                <w:b/>
                <w:szCs w:val="18"/>
                <w:bCs/>
                <w:rFonts w:ascii="Calibri" w:hAnsi="Calibri" w:eastAsia="Times New Roman" w:cs="Times New Roman"/>
                <w:color w:val="000000"/>
                <w:lang w:eastAsia="pt-BR"/>
              </w:rPr>
            </w:pPr>
            <w:r>
              <w:rPr>
                <w:rFonts w:eastAsia="Times New Roman" w:cs="Times New Roman"/>
                <w:b/>
                <w:bCs/>
                <w:color w:val="000000"/>
                <w:sz w:val="18"/>
                <w:szCs w:val="18"/>
                <w:lang w:eastAsia="pt-BR"/>
              </w:rPr>
              <w:t>Média CN Triênio</w:t>
            </w:r>
            <w:r/>
          </w:p>
        </w:tc>
      </w:tr>
      <w:tr>
        <w:trPr>
          <w:trHeight w:val="227" w:hRule="exact"/>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COMARCA INTEGRADA ÁGUIA BRANCA*</w:t>
            </w: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VARA ÚNICA</w:t>
            </w:r>
            <w:r/>
          </w:p>
        </w:tc>
        <w:tc>
          <w:tcPr>
            <w:tcW w:w="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1.772</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1.861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1.488</w:t>
            </w:r>
            <w:r/>
          </w:p>
        </w:tc>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1.707</w:t>
            </w:r>
            <w:r/>
          </w:p>
        </w:tc>
      </w:tr>
      <w:tr>
        <w:trPr>
          <w:trHeight w:val="227" w:hRule="exact"/>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IBATIBA**</w:t>
            </w: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VARA ÚNICA</w:t>
            </w:r>
            <w:r/>
          </w:p>
        </w:tc>
        <w:tc>
          <w:tcPr>
            <w:tcW w:w="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color w:val="000000"/>
              </w:rPr>
            </w:pPr>
            <w:r>
              <w:rPr>
                <w:color w:val="000000"/>
                <w:sz w:val="16"/>
                <w:szCs w:val="16"/>
              </w:rPr>
              <w:t>1.271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color w:val="000000"/>
              </w:rPr>
            </w:pPr>
            <w:r>
              <w:rPr>
                <w:color w:val="000000"/>
                <w:sz w:val="16"/>
                <w:szCs w:val="16"/>
              </w:rPr>
              <w:t>2.385</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1.296</w:t>
            </w:r>
            <w:r/>
          </w:p>
        </w:tc>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color w:val="000000"/>
              </w:rPr>
            </w:pPr>
            <w:r>
              <w:rPr>
                <w:color w:val="000000"/>
                <w:sz w:val="16"/>
                <w:szCs w:val="16"/>
              </w:rPr>
              <w:t>1.651</w:t>
            </w:r>
            <w:r/>
          </w:p>
        </w:tc>
      </w:tr>
      <w:tr>
        <w:trPr>
          <w:trHeight w:val="227" w:hRule="exact"/>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COMARCA INTEGRADA DE MONTANHA*</w:t>
            </w: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VARA ÚNICA</w:t>
            </w:r>
            <w:r/>
          </w:p>
        </w:tc>
        <w:tc>
          <w:tcPr>
            <w:tcW w:w="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color w:val="000000"/>
              </w:rPr>
            </w:pPr>
            <w:r>
              <w:rPr>
                <w:color w:val="000000"/>
                <w:sz w:val="16"/>
                <w:szCs w:val="16"/>
              </w:rPr>
              <w:t>1.754</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color w:val="000000"/>
              </w:rPr>
            </w:pPr>
            <w:r>
              <w:rPr>
                <w:color w:val="000000"/>
                <w:sz w:val="16"/>
                <w:szCs w:val="16"/>
              </w:rPr>
              <w:t>1.760</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color w:val="000000"/>
                <w:sz w:val="16"/>
                <w:szCs w:val="16"/>
              </w:rPr>
              <w:t>1.653</w:t>
            </w:r>
            <w:r/>
          </w:p>
        </w:tc>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color w:val="000000"/>
              </w:rPr>
            </w:pPr>
            <w:r>
              <w:rPr>
                <w:color w:val="000000"/>
                <w:sz w:val="16"/>
                <w:szCs w:val="16"/>
              </w:rPr>
              <w:t>1.722</w:t>
            </w:r>
            <w:r/>
          </w:p>
        </w:tc>
      </w:tr>
      <w:tr>
        <w:trPr>
          <w:trHeight w:val="227" w:hRule="exact"/>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COMARCA INTEGRADA DE SÃO JOSÉ DO CALÇADO*</w:t>
            </w: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VARA ÚNICA</w:t>
            </w:r>
            <w:r/>
          </w:p>
        </w:tc>
        <w:tc>
          <w:tcPr>
            <w:tcW w:w="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2.683</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2.101</w:t>
            </w: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1.912</w:t>
            </w:r>
            <w:r/>
          </w:p>
        </w:tc>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sz w:val="16"/>
                <w:sz w:val="16"/>
                <w:szCs w:val="16"/>
                <w:rFonts w:eastAsia="Times New Roman" w:cs="Times New Roman"/>
                <w:lang w:eastAsia="pt-BR"/>
              </w:rPr>
            </w:pPr>
            <w:r>
              <w:rPr>
                <w:rFonts w:eastAsia="Times New Roman" w:cs="Times New Roman"/>
                <w:sz w:val="16"/>
                <w:szCs w:val="16"/>
                <w:lang w:eastAsia="pt-BR"/>
              </w:rPr>
              <w:t>2.232</w:t>
            </w:r>
            <w:r/>
          </w:p>
        </w:tc>
      </w:tr>
    </w:tbl>
    <w:p>
      <w:pPr>
        <w:pStyle w:val="Normal"/>
        <w:spacing w:lineRule="auto" w:line="240" w:before="0" w:after="0"/>
        <w:jc w:val="both"/>
        <w:rPr>
          <w:sz w:val="18"/>
          <w:sz w:val="18"/>
          <w:szCs w:val="18"/>
        </w:rPr>
      </w:pPr>
      <w:r>
        <w:rPr>
          <w:sz w:val="18"/>
          <w:szCs w:val="18"/>
        </w:rPr>
        <w:t>OBSERVAÇÕES: * Valores que teriam sido observados se já houvesse a integração de comarcas desde 2016</w:t>
      </w:r>
      <w:r/>
    </w:p>
    <w:p>
      <w:pPr>
        <w:pStyle w:val="Normal"/>
        <w:tabs>
          <w:tab w:val="left" w:pos="900" w:leader="none"/>
        </w:tabs>
        <w:spacing w:lineRule="auto" w:line="240" w:before="0" w:after="0"/>
        <w:rPr>
          <w:sz w:val="18"/>
          <w:sz w:val="18"/>
          <w:szCs w:val="18"/>
        </w:rPr>
      </w:pPr>
      <w:r>
        <w:rPr>
          <w:sz w:val="18"/>
          <w:szCs w:val="18"/>
        </w:rPr>
        <w:t xml:space="preserve">                             </w:t>
      </w:r>
      <w:r>
        <w:rPr>
          <w:sz w:val="18"/>
          <w:szCs w:val="18"/>
        </w:rPr>
        <w:t xml:space="preserve">** Ibatiba não foi impactada com a integração de Comarcas </w:t>
      </w:r>
      <w:r/>
    </w:p>
    <w:p>
      <w:pPr>
        <w:pStyle w:val="Normal"/>
        <w:tabs>
          <w:tab w:val="left" w:pos="900" w:leader="none"/>
        </w:tabs>
        <w:rPr>
          <w:sz w:val="18"/>
          <w:sz w:val="18"/>
          <w:szCs w:val="18"/>
        </w:rPr>
      </w:pPr>
      <w:r>
        <w:rPr>
          <w:sz w:val="18"/>
          <w:szCs w:val="18"/>
        </w:rPr>
      </w:r>
      <w:r/>
    </w:p>
    <w:p>
      <w:pPr>
        <w:pStyle w:val="Normal"/>
        <w:rPr>
          <w:sz w:val="18"/>
          <w:sz w:val="18"/>
          <w:szCs w:val="18"/>
        </w:rPr>
      </w:pPr>
      <w:r>
        <w:rPr>
          <w:sz w:val="18"/>
          <w:szCs w:val="18"/>
        </w:rPr>
      </w:r>
      <w:r>
        <w:br w:type="page"/>
      </w:r>
      <w:r/>
    </w:p>
    <w:p>
      <w:pPr>
        <w:pStyle w:val="Normal"/>
        <w:jc w:val="both"/>
        <w:rPr/>
      </w:pPr>
      <w:r>
        <w:rPr/>
        <w:t>ANEXO IV – VALORES DE CASOS NOVOS DE VARAS CRIMINAIS QUE NÃO SÃO ELEGÍVEIS PARA INTEGRAÇÃO</w:t>
      </w:r>
      <w:r/>
    </w:p>
    <w:p>
      <w:pPr>
        <w:pStyle w:val="Normal"/>
        <w:tabs>
          <w:tab w:val="left" w:pos="900" w:leader="none"/>
        </w:tabs>
        <w:rPr>
          <w:sz w:val="18"/>
          <w:sz w:val="18"/>
          <w:szCs w:val="18"/>
        </w:rPr>
      </w:pPr>
      <w:r>
        <w:rPr>
          <w:sz w:val="18"/>
          <w:szCs w:val="18"/>
        </w:rPr>
      </w:r>
      <w:r>
        <mc:AlternateContent>
          <mc:Choice Requires="wps">
            <w:drawing>
              <wp:anchor behindDoc="0" distT="0" distB="0" distL="89535" distR="89535" simplePos="0" locked="0" layoutInCell="1" allowOverlap="1" relativeHeight="2">
                <wp:simplePos x="0" y="0"/>
                <wp:positionH relativeFrom="column">
                  <wp:posOffset>-38100</wp:posOffset>
                </wp:positionH>
                <wp:positionV relativeFrom="paragraph">
                  <wp:posOffset>635</wp:posOffset>
                </wp:positionV>
                <wp:extent cx="4751705" cy="2051685"/>
                <wp:effectExtent l="0" t="0" r="0" b="0"/>
                <wp:wrapSquare wrapText="bothSides"/>
                <wp:docPr id="1" name="Quadro1"/>
                <a:graphic xmlns:a="http://schemas.openxmlformats.org/drawingml/2006/main">
                  <a:graphicData uri="http://schemas.microsoft.com/office/word/2010/wordprocessingShape">
                    <wps:wsp>
                      <wps:cNvSpPr txBox="1"/>
                      <wps:spPr>
                        <a:xfrm>
                          <a:off x="0" y="0"/>
                          <a:ext cx="4751705" cy="2051685"/>
                        </a:xfrm>
                        <a:prstGeom prst="rect"/>
                      </wps:spPr>
                      <wps:txbx>
                        <w:txbxContent>
                          <w:tbl>
                            <w:tblPr>
                              <w:tblW w:w="7483"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2657"/>
                              <w:gridCol w:w="2367"/>
                              <w:gridCol w:w="655"/>
                              <w:gridCol w:w="537"/>
                              <w:gridCol w:w="615"/>
                              <w:gridCol w:w="651"/>
                            </w:tblGrid>
                            <w:tr>
                              <w:trPr>
                                <w:trHeight w:val="680"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6"/>
                                      <w:szCs w:val="16"/>
                                      <w:lang w:eastAsia="pt-BR"/>
                                    </w:rPr>
                                    <w:t>COMARCA</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6"/>
                                      <w:szCs w:val="16"/>
                                      <w:lang w:eastAsia="pt-BR"/>
                                    </w:rPr>
                                    <w:t>NOME DA UNIDADE</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8"/>
                                      <w:szCs w:val="18"/>
                                      <w:lang w:eastAsia="pt-BR"/>
                                    </w:rPr>
                                    <w:t>CN 2016</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8"/>
                                      <w:szCs w:val="18"/>
                                      <w:lang w:eastAsia="pt-BR"/>
                                    </w:rPr>
                                    <w:t>CN 2017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8"/>
                                      <w:szCs w:val="18"/>
                                      <w:lang w:eastAsia="pt-BR"/>
                                    </w:rPr>
                                    <w:t>CN 2018</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tcPr>
                                <w:p>
                                  <w:pPr>
                                    <w:pStyle w:val="Contedodoquadro"/>
                                    <w:spacing w:lineRule="auto" w:line="240" w:before="0" w:after="0"/>
                                    <w:jc w:val="center"/>
                                  </w:pPr>
                                  <w:r>
                                    <w:rPr>
                                      <w:rFonts w:eastAsia="Times New Roman" w:cs="Times New Roman"/>
                                      <w:b/>
                                      <w:bCs/>
                                      <w:color w:val="000000"/>
                                      <w:sz w:val="18"/>
                                      <w:szCs w:val="18"/>
                                      <w:lang w:eastAsia="pt-BR"/>
                                    </w:rPr>
                                    <w:t>Média CN Triênio</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ARACRUZ</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1ª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532</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577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600</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570</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ARACRUZ</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2ª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747</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617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642</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669</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COLATINA</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459</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479</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543</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494</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GUARAPARI</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2ª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861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807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696</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788</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GUARAPARI</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475</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503</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521</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500</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LINHARES</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797</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638</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522</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652</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SÃO MATEUS</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531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563</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434</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509</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VIANA</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754</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626</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357</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579</w:t>
                                  </w:r>
                                </w:p>
                              </w:tc>
                            </w:tr>
                          </w:tbl>
                          <w:p>
                            <w:pPr>
                              <w:pStyle w:val="Contedodoquadro"/>
                              <w:spacing w:before="0" w:after="200"/>
                            </w:pPr>
                            <w:r>
                              <w:rPr/>
                            </w:r>
                          </w:p>
                        </w:txbxContent>
                      </wps:txbx>
                      <wps:bodyPr anchor="t" lIns="0" tIns="0" rIns="0" bIns="0">
                        <a:spAutoFit/>
                      </wps:bodyPr>
                    </wps:wsp>
                  </a:graphicData>
                </a:graphic>
              </wp:anchor>
            </w:drawing>
          </mc:Choice>
          <mc:Fallback>
            <w:pict>
              <v:rect stroked="f" strokeweight="0pt" style="position:absolute;width:374.15pt;height:161.55pt;mso-wrap-distance-left:7.05pt;mso-wrap-distance-right:7.05pt;mso-wrap-distance-top:0pt;mso-wrap-distance-bottom:0pt;margin-top:0.05pt;mso-position-vertical-relative:text;margin-left:-3pt;mso-position-horizontal-relative:text">
                <v:textbox inset="0in,0in,0in,0in">
                  <w:txbxContent>
                    <w:tbl>
                      <w:tblPr>
                        <w:tblW w:w="7483"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2657"/>
                        <w:gridCol w:w="2367"/>
                        <w:gridCol w:w="655"/>
                        <w:gridCol w:w="537"/>
                        <w:gridCol w:w="615"/>
                        <w:gridCol w:w="651"/>
                      </w:tblGrid>
                      <w:tr>
                        <w:trPr>
                          <w:trHeight w:val="680"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6"/>
                                <w:szCs w:val="16"/>
                                <w:lang w:eastAsia="pt-BR"/>
                              </w:rPr>
                              <w:t>COMARCA</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6"/>
                                <w:szCs w:val="16"/>
                                <w:lang w:eastAsia="pt-BR"/>
                              </w:rPr>
                              <w:t>NOME DA UNIDADE</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8"/>
                                <w:szCs w:val="18"/>
                                <w:lang w:eastAsia="pt-BR"/>
                              </w:rPr>
                              <w:t>CN 2016</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8"/>
                                <w:szCs w:val="18"/>
                                <w:lang w:eastAsia="pt-BR"/>
                              </w:rPr>
                              <w:t>CN 2017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r>
                              <w:rPr>
                                <w:rFonts w:eastAsia="Times New Roman" w:cs="Times New Roman"/>
                                <w:b/>
                                <w:bCs/>
                                <w:color w:val="000000"/>
                                <w:sz w:val="18"/>
                                <w:szCs w:val="18"/>
                                <w:lang w:eastAsia="pt-BR"/>
                              </w:rPr>
                              <w:t>CN 2018</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tcPr>
                          <w:p>
                            <w:pPr>
                              <w:pStyle w:val="Contedodoquadro"/>
                              <w:spacing w:lineRule="auto" w:line="240" w:before="0" w:after="0"/>
                              <w:jc w:val="center"/>
                            </w:pPr>
                            <w:r>
                              <w:rPr>
                                <w:rFonts w:eastAsia="Times New Roman" w:cs="Times New Roman"/>
                                <w:b/>
                                <w:bCs/>
                                <w:color w:val="000000"/>
                                <w:sz w:val="18"/>
                                <w:szCs w:val="18"/>
                                <w:lang w:eastAsia="pt-BR"/>
                              </w:rPr>
                              <w:t>Média CN Triênio</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ARACRUZ</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1ª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532</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577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600</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570</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ARACRUZ</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2ª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747</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617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642</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669</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COLATINA</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459</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479</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543</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494</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GUARAPARI</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2ª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861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807</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696</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788</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GUARAPARI</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475</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503</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521</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500</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LINHARES</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797</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638</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522</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652</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SÃO MATEUS</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531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563</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434</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509</w:t>
                            </w:r>
                          </w:p>
                        </w:tc>
                      </w:tr>
                      <w:tr>
                        <w:trPr>
                          <w:trHeight w:val="284" w:hRule="exact"/>
                        </w:trPr>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VIANA</w:t>
                            </w:r>
                          </w:p>
                        </w:tc>
                        <w:tc>
                          <w:tcPr>
                            <w:tcW w:w="2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sz w:val="16"/>
                                <w:szCs w:val="16"/>
                              </w:rPr>
                              <w:t>3ª VARA CRIMINAL</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754</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626</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357</w:t>
                            </w:r>
                          </w:p>
                        </w:tc>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r>
                              <w:rPr>
                                <w:color w:val="000000"/>
                                <w:sz w:val="16"/>
                                <w:szCs w:val="16"/>
                              </w:rPr>
                              <w:t>579</w:t>
                            </w:r>
                          </w:p>
                        </w:tc>
                      </w:tr>
                    </w:tbl>
                    <w:p>
                      <w:pPr>
                        <w:pStyle w:val="Contedodoquadro"/>
                        <w:spacing w:before="0" w:after="200"/>
                      </w:pPr>
                      <w:r>
                        <w:rPr/>
                      </w:r>
                    </w:p>
                  </w:txbxContent>
                </v:textbox>
                <w10:wrap type="square"/>
              </v:rect>
            </w:pict>
          </mc:Fallback>
        </mc:AlternateContent>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br/>
      </w:r>
      <w:r/>
    </w:p>
    <w:p>
      <w:pPr>
        <w:pStyle w:val="Normal"/>
        <w:rPr>
          <w:sz w:val="18"/>
          <w:sz w:val="18"/>
          <w:szCs w:val="18"/>
        </w:rPr>
      </w:pPr>
      <w:r>
        <w:rPr>
          <w:sz w:val="18"/>
          <w:szCs w:val="18"/>
        </w:rPr>
      </w:r>
      <w:r>
        <w:br w:type="page"/>
      </w:r>
      <w:r/>
    </w:p>
    <w:p>
      <w:pPr>
        <w:pStyle w:val="Normal"/>
        <w:jc w:val="both"/>
        <w:rPr/>
      </w:pPr>
      <w:r>
        <w:rPr/>
        <w:t>ANEXO V – VALORES DE CASOS NOVOS DE VARAS DE INFÂNCIA E JUVENTUDE SE JÁ TIVESSE ACONTECIDO A INTEGRAÇÃO</w:t>
      </w:r>
      <w:r/>
    </w:p>
    <w:p>
      <w:pPr>
        <w:pStyle w:val="Normal"/>
        <w:tabs>
          <w:tab w:val="left" w:pos="900" w:leader="none"/>
        </w:tabs>
        <w:rPr>
          <w:sz w:val="18"/>
          <w:sz w:val="18"/>
          <w:szCs w:val="18"/>
        </w:rPr>
      </w:pPr>
      <w:r>
        <w:rPr>
          <w:sz w:val="18"/>
          <w:szCs w:val="18"/>
        </w:rPr>
      </w:r>
      <w:r>
        <mc:AlternateContent>
          <mc:Choice Requires="wps">
            <w:drawing>
              <wp:anchor behindDoc="0" distT="0" distB="0" distL="89535" distR="89535" simplePos="0" locked="0" layoutInCell="1" allowOverlap="1" relativeHeight="3">
                <wp:simplePos x="0" y="0"/>
                <wp:positionH relativeFrom="column">
                  <wp:posOffset>-38100</wp:posOffset>
                </wp:positionH>
                <wp:positionV relativeFrom="paragraph">
                  <wp:posOffset>635</wp:posOffset>
                </wp:positionV>
                <wp:extent cx="5136515" cy="2050415"/>
                <wp:effectExtent l="0" t="0" r="0" b="0"/>
                <wp:wrapSquare wrapText="bothSides"/>
                <wp:docPr id="2" name="Quadro2"/>
                <a:graphic xmlns:a="http://schemas.openxmlformats.org/drawingml/2006/main">
                  <a:graphicData uri="http://schemas.microsoft.com/office/word/2010/wordprocessingShape">
                    <wps:wsp>
                      <wps:cNvSpPr txBox="1"/>
                      <wps:spPr>
                        <a:xfrm>
                          <a:off x="0" y="0"/>
                          <a:ext cx="5136515" cy="2050415"/>
                        </a:xfrm>
                        <a:prstGeom prst="rect"/>
                      </wps:spPr>
                      <wps:txbx>
                        <w:txbxContent>
                          <w:tbl>
                            <w:tblPr>
                              <w:tblW w:w="808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2703"/>
                              <w:gridCol w:w="2407"/>
                              <w:gridCol w:w="709"/>
                              <w:gridCol w:w="708"/>
                              <w:gridCol w:w="708"/>
                              <w:gridCol w:w="853"/>
                            </w:tblGrid>
                            <w:tr>
                              <w:trPr>
                                <w:trHeight w:val="680"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COMARCA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NOME DA UNIDADE</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CN 2016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CN 2017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CN 2018</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Média CN Triênio</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CARIACICA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873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761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753</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796</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CACHOEIRO DE ITAPEMIRIM</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782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809</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804</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798</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SERRA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949</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1.071</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1.012</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VILA VELHA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997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878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801</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892</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VITÓRIA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2ª E 3ª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774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627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600</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667</w:t>
                                  </w:r>
                                </w:p>
                              </w:tc>
                            </w:tr>
                          </w:tbl>
                          <w:p>
                            <w:pPr>
                              <w:pStyle w:val="Contedodoquadro"/>
                              <w:spacing w:before="0" w:after="200"/>
                            </w:pPr>
                            <w:r>
                              <w:rPr/>
                            </w:r>
                          </w:p>
                        </w:txbxContent>
                      </wps:txbx>
                      <wps:bodyPr anchor="t" lIns="0" tIns="0" rIns="0" bIns="0">
                        <a:spAutoFit/>
                      </wps:bodyPr>
                    </wps:wsp>
                  </a:graphicData>
                </a:graphic>
              </wp:anchor>
            </w:drawing>
          </mc:Choice>
          <mc:Fallback>
            <w:pict>
              <v:rect stroked="f" strokeweight="0pt" style="position:absolute;width:404.45pt;height:161.45pt;mso-wrap-distance-left:7.05pt;mso-wrap-distance-right:7.05pt;mso-wrap-distance-top:0pt;mso-wrap-distance-bottom:0pt;margin-top:0.05pt;mso-position-vertical-relative:text;margin-left:-3pt;mso-position-horizontal-relative:text">
                <v:textbox inset="0in,0in,0in,0in">
                  <w:txbxContent>
                    <w:tbl>
                      <w:tblPr>
                        <w:tblW w:w="808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2703"/>
                        <w:gridCol w:w="2407"/>
                        <w:gridCol w:w="709"/>
                        <w:gridCol w:w="708"/>
                        <w:gridCol w:w="708"/>
                        <w:gridCol w:w="853"/>
                      </w:tblGrid>
                      <w:tr>
                        <w:trPr>
                          <w:trHeight w:val="680"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COMARCA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NOME DA UNIDADE</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CN 2016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CN 2017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CN 2018</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tcPr>
                          <w:p>
                            <w:pPr>
                              <w:pStyle w:val="Contedodoquadro"/>
                              <w:spacing w:lineRule="auto" w:line="240" w:before="0" w:after="0"/>
                              <w:jc w:val="center"/>
                              <w:rPr>
                                <w:sz w:val="18"/>
                                <w:sz w:val="18"/>
                                <w:szCs w:val="18"/>
                              </w:rPr>
                            </w:pPr>
                            <w:r>
                              <w:rPr>
                                <w:rFonts w:eastAsia="Times New Roman" w:cs="Times New Roman"/>
                                <w:b/>
                                <w:bCs/>
                                <w:color w:val="000000"/>
                                <w:sz w:val="18"/>
                                <w:szCs w:val="18"/>
                                <w:lang w:eastAsia="pt-BR"/>
                              </w:rPr>
                              <w:t>Média CN Triênio</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CARIACICA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873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761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753</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796</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CACHOEIRO DE ITAPEMIRIM</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782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809</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804</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sz w:val="18"/>
                                <w:szCs w:val="18"/>
                              </w:rPr>
                              <w:t>798</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SERRA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949</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1.071</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1.012</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VILA VELHA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1ª E 2ª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997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878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801</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color w:val="000000"/>
                              </w:rPr>
                            </w:pPr>
                            <w:r>
                              <w:rPr>
                                <w:color w:val="000000"/>
                                <w:sz w:val="18"/>
                                <w:szCs w:val="18"/>
                              </w:rPr>
                              <w:t>892</w:t>
                            </w:r>
                          </w:p>
                        </w:tc>
                      </w:tr>
                      <w:tr>
                        <w:trPr>
                          <w:trHeight w:val="454" w:hRule="exact"/>
                        </w:trPr>
                        <w:tc>
                          <w:tcPr>
                            <w:tcW w:w="2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before="0" w:after="200"/>
                              <w:rPr>
                                <w:sz w:val="18"/>
                                <w:sz w:val="18"/>
                                <w:szCs w:val="18"/>
                              </w:rPr>
                            </w:pPr>
                            <w:r>
                              <w:rPr>
                                <w:sz w:val="18"/>
                                <w:szCs w:val="18"/>
                              </w:rPr>
                              <w:t>VITÓRIA</w:t>
                            </w:r>
                          </w:p>
                        </w:tc>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Pr>
                            </w:pPr>
                            <w:r>
                              <w:rPr>
                                <w:rFonts w:eastAsia="Times New Roman" w:cs="Times New Roman"/>
                                <w:sz w:val="18"/>
                                <w:szCs w:val="18"/>
                                <w:lang w:eastAsia="pt-BR"/>
                              </w:rPr>
                              <w:t>2ª E 3ª VARAS DE INF E JUVENTUDE INTEGRADAS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774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627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600</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rPr>
                                <w:sz w:val="18"/>
                                <w:sz w:val="18"/>
                                <w:szCs w:val="18"/>
                                <w:rFonts w:ascii="Calibri" w:hAnsi="Calibri" w:eastAsia="Times New Roman" w:cs="Times New Roman"/>
                                <w:lang w:eastAsia="pt-BR"/>
                              </w:rPr>
                            </w:pPr>
                            <w:r>
                              <w:rPr>
                                <w:rFonts w:eastAsia="Times New Roman" w:cs="Times New Roman"/>
                                <w:sz w:val="18"/>
                                <w:szCs w:val="18"/>
                                <w:lang w:eastAsia="pt-BR"/>
                              </w:rPr>
                              <w:t>667</w:t>
                            </w:r>
                          </w:p>
                        </w:tc>
                      </w:tr>
                    </w:tbl>
                    <w:p>
                      <w:pPr>
                        <w:pStyle w:val="Contedodoquadro"/>
                        <w:spacing w:before="0" w:after="200"/>
                      </w:pPr>
                      <w:r>
                        <w:rPr/>
                      </w:r>
                    </w:p>
                  </w:txbxContent>
                </v:textbox>
                <w10:wrap type="square"/>
              </v:rect>
            </w:pict>
          </mc:Fallback>
        </mc:AlternateContent>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tabs>
          <w:tab w:val="left" w:pos="900" w:leader="none"/>
        </w:tabs>
        <w:rPr>
          <w:sz w:val="18"/>
          <w:sz w:val="18"/>
          <w:szCs w:val="18"/>
        </w:rPr>
      </w:pPr>
      <w:r>
        <w:rPr>
          <w:sz w:val="18"/>
          <w:szCs w:val="18"/>
        </w:rPr>
      </w:r>
      <w:r/>
    </w:p>
    <w:p>
      <w:pPr>
        <w:pStyle w:val="Normal"/>
        <w:rPr>
          <w:sz w:val="18"/>
          <w:sz w:val="18"/>
          <w:szCs w:val="18"/>
        </w:rPr>
      </w:pPr>
      <w:r>
        <w:rPr>
          <w:sz w:val="18"/>
          <w:szCs w:val="18"/>
        </w:rPr>
      </w:r>
      <w:r>
        <w:br w:type="page"/>
      </w:r>
      <w:r/>
    </w:p>
    <w:p>
      <w:pPr>
        <w:pStyle w:val="Normal"/>
        <w:jc w:val="both"/>
        <w:rPr/>
      </w:pPr>
      <w:r>
        <w:rPr/>
        <w:t>ANEXO VI – VALORES DE CASOS NOVOS NA VARA CÍVEL, FAZENDA PÚBLICA, REGISTROS PÚBLICOS E MEIO AMBIENTE DE ITAPEMIRIM</w:t>
      </w:r>
      <w:r/>
    </w:p>
    <w:p>
      <w:pPr>
        <w:pStyle w:val="Normal"/>
        <w:tabs>
          <w:tab w:val="left" w:pos="900" w:leader="none"/>
        </w:tabs>
        <w:spacing w:before="0" w:after="200"/>
        <w:rPr/>
      </w:pPr>
      <w:r>
        <w:rPr/>
      </w:r>
      <w:r>
        <mc:AlternateContent>
          <mc:Choice Requires="wps">
            <w:drawing>
              <wp:anchor behindDoc="0" distT="0" distB="0" distL="89535" distR="89535" simplePos="0" locked="0" layoutInCell="1" allowOverlap="1" relativeHeight="4">
                <wp:simplePos x="0" y="0"/>
                <wp:positionH relativeFrom="column">
                  <wp:posOffset>-38100</wp:posOffset>
                </wp:positionH>
                <wp:positionV relativeFrom="paragraph">
                  <wp:posOffset>635</wp:posOffset>
                </wp:positionV>
                <wp:extent cx="5136515" cy="897255"/>
                <wp:effectExtent l="0" t="0" r="0" b="0"/>
                <wp:wrapSquare wrapText="bothSides"/>
                <wp:docPr id="3" name="Quadro3"/>
                <a:graphic xmlns:a="http://schemas.openxmlformats.org/drawingml/2006/main">
                  <a:graphicData uri="http://schemas.microsoft.com/office/word/2010/wordprocessingShape">
                    <wps:wsp>
                      <wps:cNvSpPr txBox="1"/>
                      <wps:spPr>
                        <a:xfrm>
                          <a:off x="0" y="0"/>
                          <a:ext cx="5136515" cy="897255"/>
                        </a:xfrm>
                        <a:prstGeom prst="rect"/>
                      </wps:spPr>
                      <wps:txbx>
                        <w:txbxContent>
                          <w:tbl>
                            <w:tblPr>
                              <w:tblW w:w="808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1994"/>
                              <w:gridCol w:w="3118"/>
                              <w:gridCol w:w="708"/>
                              <w:gridCol w:w="708"/>
                              <w:gridCol w:w="709"/>
                              <w:gridCol w:w="851"/>
                            </w:tblGrid>
                            <w:tr>
                              <w:trPr>
                                <w:trHeight w:val="680" w:hRule="exact"/>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1" w:name="__UnoMark__37012_1365248733"/>
                                  <w:bookmarkEnd w:id="1"/>
                                  <w:r>
                                    <w:rPr>
                                      <w:rFonts w:eastAsia="Times New Roman" w:cs="Times New Roman"/>
                                      <w:b/>
                                      <w:bCs/>
                                      <w:color w:val="000000"/>
                                      <w:sz w:val="16"/>
                                      <w:szCs w:val="16"/>
                                      <w:lang w:eastAsia="pt-BR"/>
                                    </w:rPr>
                                    <w:t>COMARCA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2" w:name="__UnoMark__37014_1365248733"/>
                                  <w:bookmarkStart w:id="3" w:name="__UnoMark__37013_1365248733"/>
                                  <w:bookmarkEnd w:id="2"/>
                                  <w:bookmarkEnd w:id="3"/>
                                  <w:r>
                                    <w:rPr>
                                      <w:rFonts w:eastAsia="Times New Roman" w:cs="Times New Roman"/>
                                      <w:b/>
                                      <w:bCs/>
                                      <w:color w:val="000000"/>
                                      <w:sz w:val="16"/>
                                      <w:szCs w:val="16"/>
                                      <w:lang w:eastAsia="pt-BR"/>
                                    </w:rPr>
                                    <w:t>NOME DA UNIDADE</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4" w:name="__UnoMark__37016_1365248733"/>
                                  <w:bookmarkStart w:id="5" w:name="__UnoMark__37015_1365248733"/>
                                  <w:bookmarkEnd w:id="4"/>
                                  <w:bookmarkEnd w:id="5"/>
                                  <w:r>
                                    <w:rPr>
                                      <w:rFonts w:eastAsia="Times New Roman" w:cs="Times New Roman"/>
                                      <w:b/>
                                      <w:bCs/>
                                      <w:color w:val="000000"/>
                                      <w:sz w:val="18"/>
                                      <w:szCs w:val="18"/>
                                      <w:lang w:eastAsia="pt-BR"/>
                                    </w:rPr>
                                    <w:t>CN 2016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6" w:name="__UnoMark__37018_1365248733"/>
                                  <w:bookmarkStart w:id="7" w:name="__UnoMark__37017_1365248733"/>
                                  <w:bookmarkEnd w:id="6"/>
                                  <w:bookmarkEnd w:id="7"/>
                                  <w:r>
                                    <w:rPr>
                                      <w:rFonts w:eastAsia="Times New Roman" w:cs="Times New Roman"/>
                                      <w:b/>
                                      <w:bCs/>
                                      <w:color w:val="000000"/>
                                      <w:sz w:val="18"/>
                                      <w:szCs w:val="18"/>
                                      <w:lang w:eastAsia="pt-BR"/>
                                    </w:rPr>
                                    <w:t>CN 2017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8" w:name="__UnoMark__37020_1365248733"/>
                                  <w:bookmarkStart w:id="9" w:name="__UnoMark__37019_1365248733"/>
                                  <w:bookmarkEnd w:id="8"/>
                                  <w:bookmarkEnd w:id="9"/>
                                  <w:r>
                                    <w:rPr>
                                      <w:rFonts w:eastAsia="Times New Roman" w:cs="Times New Roman"/>
                                      <w:b/>
                                      <w:bCs/>
                                      <w:color w:val="000000"/>
                                      <w:sz w:val="18"/>
                                      <w:szCs w:val="18"/>
                                      <w:lang w:eastAsia="pt-BR"/>
                                    </w:rPr>
                                    <w:t>CN 2018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tcPr>
                                <w:p>
                                  <w:pPr>
                                    <w:pStyle w:val="Contedodoquadro"/>
                                    <w:spacing w:lineRule="auto" w:line="240" w:before="0" w:after="0"/>
                                    <w:jc w:val="center"/>
                                  </w:pPr>
                                  <w:bookmarkStart w:id="10" w:name="__UnoMark__37022_1365248733"/>
                                  <w:bookmarkStart w:id="11" w:name="__UnoMark__37021_1365248733"/>
                                  <w:bookmarkEnd w:id="10"/>
                                  <w:bookmarkEnd w:id="11"/>
                                  <w:r>
                                    <w:rPr>
                                      <w:rFonts w:eastAsia="Times New Roman" w:cs="Times New Roman"/>
                                      <w:b/>
                                      <w:bCs/>
                                      <w:color w:val="000000"/>
                                      <w:sz w:val="18"/>
                                      <w:szCs w:val="18"/>
                                      <w:lang w:eastAsia="pt-BR"/>
                                    </w:rPr>
                                    <w:t>Média CN Triênio</w:t>
                                  </w:r>
                                </w:p>
                              </w:tc>
                            </w:tr>
                            <w:tr>
                              <w:trPr>
                                <w:trHeight w:val="454" w:hRule="exact"/>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pPr>
                                  <w:bookmarkStart w:id="12" w:name="__UnoMark__37024_1365248733"/>
                                  <w:bookmarkStart w:id="13" w:name="__UnoMark__37023_1365248733"/>
                                  <w:bookmarkEnd w:id="12"/>
                                  <w:bookmarkEnd w:id="13"/>
                                  <w:r>
                                    <w:rPr>
                                      <w:sz w:val="16"/>
                                      <w:szCs w:val="16"/>
                                    </w:rPr>
                                    <w:t>ITAPEMIRIM</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14" w:name="__UnoMark__37026_1365248733"/>
                                  <w:bookmarkStart w:id="15" w:name="__UnoMark__37025_1365248733"/>
                                  <w:bookmarkEnd w:id="14"/>
                                  <w:bookmarkEnd w:id="15"/>
                                  <w:r>
                                    <w:rPr>
                                      <w:rFonts w:eastAsia="Times New Roman" w:cs="Times New Roman"/>
                                      <w:sz w:val="16"/>
                                      <w:szCs w:val="16"/>
                                      <w:lang w:eastAsia="pt-BR"/>
                                    </w:rPr>
                                    <w:t>VARA CÍVEL, FAZENDA PÚBLICA, REGISTROS PÚBLICOS E MEIO AMBIENTE</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16" w:name="__UnoMark__37028_1365248733"/>
                                  <w:bookmarkStart w:id="17" w:name="__UnoMark__37027_1365248733"/>
                                  <w:bookmarkEnd w:id="16"/>
                                  <w:bookmarkEnd w:id="17"/>
                                  <w:r>
                                    <w:rPr>
                                      <w:color w:val="000000"/>
                                      <w:sz w:val="16"/>
                                      <w:szCs w:val="16"/>
                                    </w:rPr>
                                    <w:t>598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18" w:name="__UnoMark__37030_1365248733"/>
                                  <w:bookmarkStart w:id="19" w:name="__UnoMark__37029_1365248733"/>
                                  <w:bookmarkEnd w:id="18"/>
                                  <w:bookmarkEnd w:id="19"/>
                                  <w:r>
                                    <w:rPr>
                                      <w:color w:val="000000"/>
                                      <w:sz w:val="16"/>
                                      <w:szCs w:val="16"/>
                                    </w:rPr>
                                    <w:t>1.768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20" w:name="__UnoMark__37032_1365248733"/>
                                  <w:bookmarkStart w:id="21" w:name="__UnoMark__37031_1365248733"/>
                                  <w:bookmarkEnd w:id="20"/>
                                  <w:bookmarkEnd w:id="21"/>
                                  <w:r>
                                    <w:rPr>
                                      <w:color w:val="000000"/>
                                      <w:sz w:val="16"/>
                                      <w:szCs w:val="16"/>
                                    </w:rPr>
                                    <w:t>701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22" w:name="__UnoMark__37033_1365248733"/>
                                  <w:bookmarkEnd w:id="22"/>
                                  <w:r>
                                    <w:rPr>
                                      <w:color w:val="000000"/>
                                      <w:sz w:val="16"/>
                                      <w:szCs w:val="16"/>
                                    </w:rPr>
                                    <w:t>1.022</w:t>
                                  </w:r>
                                </w:p>
                              </w:tc>
                            </w:tr>
                          </w:tbl>
                          <w:p>
                            <w:pPr>
                              <w:pStyle w:val="Contedodoquadro"/>
                              <w:spacing w:before="0" w:after="200"/>
                            </w:pPr>
                            <w:r>
                              <w:rPr/>
                            </w:r>
                          </w:p>
                        </w:txbxContent>
                      </wps:txbx>
                      <wps:bodyPr anchor="t" lIns="0" tIns="0" rIns="0" bIns="0">
                        <a:spAutoFit/>
                      </wps:bodyPr>
                    </wps:wsp>
                  </a:graphicData>
                </a:graphic>
              </wp:anchor>
            </w:drawing>
          </mc:Choice>
          <mc:Fallback>
            <w:pict>
              <v:rect stroked="f" strokeweight="0pt" style="position:absolute;width:404.45pt;height:70.65pt;mso-wrap-distance-left:7.05pt;mso-wrap-distance-right:7.05pt;mso-wrap-distance-top:0pt;mso-wrap-distance-bottom:0pt;margin-top:0.05pt;mso-position-vertical-relative:text;margin-left:-3pt;mso-position-horizontal-relative:text">
                <v:textbox inset="0in,0in,0in,0in">
                  <w:txbxContent>
                    <w:tbl>
                      <w:tblPr>
                        <w:tblW w:w="808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1994"/>
                        <w:gridCol w:w="3118"/>
                        <w:gridCol w:w="708"/>
                        <w:gridCol w:w="708"/>
                        <w:gridCol w:w="709"/>
                        <w:gridCol w:w="851"/>
                      </w:tblGrid>
                      <w:tr>
                        <w:trPr>
                          <w:trHeight w:val="680" w:hRule="exact"/>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23" w:name="__UnoMark__37012_1365248733"/>
                            <w:bookmarkEnd w:id="23"/>
                            <w:r>
                              <w:rPr>
                                <w:rFonts w:eastAsia="Times New Roman" w:cs="Times New Roman"/>
                                <w:b/>
                                <w:bCs/>
                                <w:color w:val="000000"/>
                                <w:sz w:val="16"/>
                                <w:szCs w:val="16"/>
                                <w:lang w:eastAsia="pt-BR"/>
                              </w:rPr>
                              <w:t>COMARCA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24" w:name="__UnoMark__37014_1365248733"/>
                            <w:bookmarkStart w:id="25" w:name="__UnoMark__37013_1365248733"/>
                            <w:bookmarkEnd w:id="24"/>
                            <w:bookmarkEnd w:id="25"/>
                            <w:r>
                              <w:rPr>
                                <w:rFonts w:eastAsia="Times New Roman" w:cs="Times New Roman"/>
                                <w:b/>
                                <w:bCs/>
                                <w:color w:val="000000"/>
                                <w:sz w:val="16"/>
                                <w:szCs w:val="16"/>
                                <w:lang w:eastAsia="pt-BR"/>
                              </w:rPr>
                              <w:t>NOME DA UNIDADE</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26" w:name="__UnoMark__37016_1365248733"/>
                            <w:bookmarkStart w:id="27" w:name="__UnoMark__37015_1365248733"/>
                            <w:bookmarkEnd w:id="26"/>
                            <w:bookmarkEnd w:id="27"/>
                            <w:r>
                              <w:rPr>
                                <w:rFonts w:eastAsia="Times New Roman" w:cs="Times New Roman"/>
                                <w:b/>
                                <w:bCs/>
                                <w:color w:val="000000"/>
                                <w:sz w:val="18"/>
                                <w:szCs w:val="18"/>
                                <w:lang w:eastAsia="pt-BR"/>
                              </w:rPr>
                              <w:t>CN 2016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28" w:name="__UnoMark__37018_1365248733"/>
                            <w:bookmarkStart w:id="29" w:name="__UnoMark__37017_1365248733"/>
                            <w:bookmarkEnd w:id="28"/>
                            <w:bookmarkEnd w:id="29"/>
                            <w:r>
                              <w:rPr>
                                <w:rFonts w:eastAsia="Times New Roman" w:cs="Times New Roman"/>
                                <w:b/>
                                <w:bCs/>
                                <w:color w:val="000000"/>
                                <w:sz w:val="18"/>
                                <w:szCs w:val="18"/>
                                <w:lang w:eastAsia="pt-BR"/>
                              </w:rPr>
                              <w:t>CN 2017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vAlign w:val="center"/>
                          </w:tcPr>
                          <w:p>
                            <w:pPr>
                              <w:pStyle w:val="Contedodoquadro"/>
                              <w:spacing w:lineRule="auto" w:line="240" w:before="0" w:after="0"/>
                              <w:jc w:val="center"/>
                            </w:pPr>
                            <w:bookmarkStart w:id="30" w:name="__UnoMark__37020_1365248733"/>
                            <w:bookmarkStart w:id="31" w:name="__UnoMark__37019_1365248733"/>
                            <w:bookmarkEnd w:id="30"/>
                            <w:bookmarkEnd w:id="31"/>
                            <w:r>
                              <w:rPr>
                                <w:rFonts w:eastAsia="Times New Roman" w:cs="Times New Roman"/>
                                <w:b/>
                                <w:bCs/>
                                <w:color w:val="000000"/>
                                <w:sz w:val="18"/>
                                <w:szCs w:val="18"/>
                                <w:lang w:eastAsia="pt-BR"/>
                              </w:rPr>
                              <w:t>CN 2018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CE6F1" w:val="clear"/>
                            <w:tcMar>
                              <w:left w:w="45" w:type="dxa"/>
                            </w:tcMar>
                          </w:tcPr>
                          <w:p>
                            <w:pPr>
                              <w:pStyle w:val="Contedodoquadro"/>
                              <w:spacing w:lineRule="auto" w:line="240" w:before="0" w:after="0"/>
                              <w:jc w:val="center"/>
                            </w:pPr>
                            <w:bookmarkStart w:id="32" w:name="__UnoMark__37022_1365248733"/>
                            <w:bookmarkStart w:id="33" w:name="__UnoMark__37021_1365248733"/>
                            <w:bookmarkEnd w:id="32"/>
                            <w:bookmarkEnd w:id="33"/>
                            <w:r>
                              <w:rPr>
                                <w:rFonts w:eastAsia="Times New Roman" w:cs="Times New Roman"/>
                                <w:b/>
                                <w:bCs/>
                                <w:color w:val="000000"/>
                                <w:sz w:val="18"/>
                                <w:szCs w:val="18"/>
                                <w:lang w:eastAsia="pt-BR"/>
                              </w:rPr>
                              <w:t>Média CN Triênio</w:t>
                            </w:r>
                          </w:p>
                        </w:tc>
                      </w:tr>
                      <w:tr>
                        <w:trPr>
                          <w:trHeight w:val="454" w:hRule="exact"/>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pPr>
                            <w:bookmarkStart w:id="34" w:name="__UnoMark__37024_1365248733"/>
                            <w:bookmarkStart w:id="35" w:name="__UnoMark__37023_1365248733"/>
                            <w:bookmarkEnd w:id="34"/>
                            <w:bookmarkEnd w:id="35"/>
                            <w:r>
                              <w:rPr>
                                <w:sz w:val="16"/>
                                <w:szCs w:val="16"/>
                              </w:rPr>
                              <w:t>ITAPEMIRIM</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36" w:name="__UnoMark__37026_1365248733"/>
                            <w:bookmarkStart w:id="37" w:name="__UnoMark__37025_1365248733"/>
                            <w:bookmarkEnd w:id="36"/>
                            <w:bookmarkEnd w:id="37"/>
                            <w:r>
                              <w:rPr>
                                <w:rFonts w:eastAsia="Times New Roman" w:cs="Times New Roman"/>
                                <w:sz w:val="16"/>
                                <w:szCs w:val="16"/>
                                <w:lang w:eastAsia="pt-BR"/>
                              </w:rPr>
                              <w:t>VARA CÍVEL, FAZENDA PÚBLICA, REGISTROS PÚBLICOS E MEIO AMBIENTE</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38" w:name="__UnoMark__37028_1365248733"/>
                            <w:bookmarkStart w:id="39" w:name="__UnoMark__37027_1365248733"/>
                            <w:bookmarkEnd w:id="38"/>
                            <w:bookmarkEnd w:id="39"/>
                            <w:r>
                              <w:rPr>
                                <w:color w:val="000000"/>
                                <w:sz w:val="16"/>
                                <w:szCs w:val="16"/>
                              </w:rPr>
                              <w:t>598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40" w:name="__UnoMark__37030_1365248733"/>
                            <w:bookmarkStart w:id="41" w:name="__UnoMark__37029_1365248733"/>
                            <w:bookmarkEnd w:id="40"/>
                            <w:bookmarkEnd w:id="41"/>
                            <w:r>
                              <w:rPr>
                                <w:color w:val="000000"/>
                                <w:sz w:val="16"/>
                                <w:szCs w:val="16"/>
                              </w:rPr>
                              <w:t>1.768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42" w:name="__UnoMark__37032_1365248733"/>
                            <w:bookmarkStart w:id="43" w:name="__UnoMark__37031_1365248733"/>
                            <w:bookmarkEnd w:id="42"/>
                            <w:bookmarkEnd w:id="43"/>
                            <w:r>
                              <w:rPr>
                                <w:color w:val="000000"/>
                                <w:sz w:val="16"/>
                                <w:szCs w:val="16"/>
                              </w:rPr>
                              <w:t>701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Contedodoquadro"/>
                              <w:spacing w:lineRule="auto" w:line="240" w:before="0" w:after="0"/>
                              <w:jc w:val="center"/>
                            </w:pPr>
                            <w:bookmarkStart w:id="44" w:name="__UnoMark__37033_1365248733"/>
                            <w:bookmarkEnd w:id="44"/>
                            <w:r>
                              <w:rPr>
                                <w:color w:val="000000"/>
                                <w:sz w:val="16"/>
                                <w:szCs w:val="16"/>
                              </w:rPr>
                              <w:t>1.022</w:t>
                            </w:r>
                          </w:p>
                        </w:tc>
                      </w:tr>
                    </w:tbl>
                    <w:p>
                      <w:pPr>
                        <w:pStyle w:val="Contedodoquadro"/>
                        <w:spacing w:before="0" w:after="200"/>
                      </w:pPr>
                      <w:r>
                        <w:rPr/>
                      </w:r>
                    </w:p>
                  </w:txbxContent>
                </v:textbox>
                <w10:wrap type="square"/>
              </v:rect>
            </w:pict>
          </mc:Fallback>
        </mc:AlternateContent>
      </w:r>
      <w:r/>
    </w:p>
    <w:sectPr>
      <w:headerReference w:type="default" r:id="rId2"/>
      <w:footerReference w:type="default" r:id="rId3"/>
      <w:type w:val="nextPage"/>
      <w:pgSz w:w="11906" w:h="16838"/>
      <w:pgMar w:left="993" w:right="1416" w:header="708" w:top="765"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ndara">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altName w:val="sans-serif"/>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Cabealho"/>
          <w:jc w:val="right"/>
        </w:pPr>
        <w:r>
          <w:rPr/>
          <w:fldChar w:fldCharType="begin"/>
        </w:r>
        <w:r>
          <w:instrText> PAGE </w:instrText>
        </w:r>
        <w:r>
          <w:fldChar w:fldCharType="separate"/>
        </w:r>
        <w:r>
          <w:t>40</w:t>
        </w:r>
        <w:r>
          <w:fldChar w:fldCharType="end"/>
        </w:r>
        <w:r/>
      </w:p>
    </w:sdtContent>
  </w:sdt>
  <w:p>
    <w:pPr>
      <w:pStyle w:val="Cabealh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pt-BR" w:eastAsia="en-US" w:bidi="ar-SA"/>
    </w:rPr>
  </w:style>
  <w:style w:type="paragraph" w:styleId="Ttulo1">
    <w:name w:val="Título 1"/>
    <w:basedOn w:val="Normal"/>
    <w:link w:val="Ttulo1Char"/>
    <w:rsid w:val="000d0c7a"/>
    <w:pPr>
      <w:spacing w:before="18" w:after="0"/>
      <w:ind w:left="1702" w:hanging="0"/>
      <w:outlineLvl w:val="0"/>
    </w:pPr>
    <w:rPr>
      <w:rFonts w:ascii="Candara" w:hAnsi="Candara" w:eastAsia="Candara" w:cs="Candara"/>
      <w:b/>
      <w:bCs/>
      <w:color w:val="00000A"/>
      <w:sz w:val="36"/>
      <w:szCs w:val="36"/>
      <w:lang w:val="pt-PT" w:eastAsia="pt-PT" w:bidi="pt-PT"/>
    </w:rPr>
  </w:style>
  <w:style w:type="paragraph" w:styleId="Ttulo6">
    <w:name w:val="Título 6"/>
    <w:basedOn w:val="Normal"/>
    <w:next w:val="Normal"/>
    <w:link w:val="Ttulo6Char"/>
    <w:uiPriority w:val="9"/>
    <w:semiHidden/>
    <w:unhideWhenUsed/>
    <w:qFormat/>
    <w:rsid w:val="000d0c7a"/>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rPr/>
  </w:style>
  <w:style w:type="character" w:styleId="CabealhoChar" w:customStyle="1">
    <w:name w:val="Cabeçalho Char"/>
    <w:basedOn w:val="DefaultParagraphFont"/>
    <w:link w:val="Cabealho"/>
    <w:uiPriority w:val="99"/>
    <w:rsid w:val="00034a17"/>
    <w:rPr/>
  </w:style>
  <w:style w:type="character" w:styleId="RodapChar" w:customStyle="1">
    <w:name w:val="Rodapé Char"/>
    <w:basedOn w:val="DefaultParagraphFont"/>
    <w:link w:val="Rodap"/>
    <w:uiPriority w:val="99"/>
    <w:rsid w:val="00034a17"/>
    <w:rPr/>
  </w:style>
  <w:style w:type="character" w:styleId="Annotationreference">
    <w:name w:val="annotation reference"/>
    <w:basedOn w:val="DefaultParagraphFont"/>
    <w:uiPriority w:val="99"/>
    <w:semiHidden/>
    <w:unhideWhenUsed/>
    <w:rsid w:val="00604102"/>
    <w:rPr>
      <w:sz w:val="16"/>
      <w:szCs w:val="16"/>
    </w:rPr>
  </w:style>
  <w:style w:type="character" w:styleId="TextodecomentrioChar" w:customStyle="1">
    <w:name w:val="Texto de comentário Char"/>
    <w:basedOn w:val="DefaultParagraphFont"/>
    <w:link w:val="Textodecomentrio"/>
    <w:uiPriority w:val="99"/>
    <w:semiHidden/>
    <w:rsid w:val="00604102"/>
    <w:rPr>
      <w:sz w:val="20"/>
      <w:szCs w:val="20"/>
    </w:rPr>
  </w:style>
  <w:style w:type="character" w:styleId="AssuntodocomentrioChar" w:customStyle="1">
    <w:name w:val="Assunto do comentário Char"/>
    <w:basedOn w:val="TextodecomentrioChar"/>
    <w:link w:val="Assuntodocomentrio"/>
    <w:uiPriority w:val="99"/>
    <w:semiHidden/>
    <w:rsid w:val="00604102"/>
    <w:rPr>
      <w:b/>
      <w:bCs/>
      <w:sz w:val="20"/>
      <w:szCs w:val="20"/>
    </w:rPr>
  </w:style>
  <w:style w:type="character" w:styleId="TextodebaloChar" w:customStyle="1">
    <w:name w:val="Texto de balão Char"/>
    <w:basedOn w:val="DefaultParagraphFont"/>
    <w:link w:val="Textodebalo"/>
    <w:uiPriority w:val="99"/>
    <w:semiHidden/>
    <w:rsid w:val="00604102"/>
    <w:rPr>
      <w:rFonts w:ascii="Tahoma" w:hAnsi="Tahoma" w:cs="Tahoma"/>
      <w:sz w:val="16"/>
      <w:szCs w:val="16"/>
    </w:rPr>
  </w:style>
  <w:style w:type="character" w:styleId="Nfase">
    <w:name w:val="Ênfase"/>
    <w:basedOn w:val="DefaultParagraphFont"/>
    <w:uiPriority w:val="20"/>
    <w:qFormat/>
    <w:rsid w:val="00e942da"/>
    <w:rPr>
      <w:i/>
      <w:iCs/>
    </w:rPr>
  </w:style>
  <w:style w:type="character" w:styleId="Ttulo1Char" w:customStyle="1">
    <w:name w:val="Título 1 Char"/>
    <w:basedOn w:val="DefaultParagraphFont"/>
    <w:link w:val="Ttulo1"/>
    <w:rsid w:val="000d0c7a"/>
    <w:rPr>
      <w:rFonts w:ascii="Candara" w:hAnsi="Candara" w:eastAsia="Candara" w:cs="Candara"/>
      <w:b/>
      <w:bCs/>
      <w:color w:val="00000A"/>
      <w:sz w:val="36"/>
      <w:szCs w:val="36"/>
      <w:lang w:val="pt-PT" w:eastAsia="pt-PT" w:bidi="pt-PT"/>
    </w:rPr>
  </w:style>
  <w:style w:type="character" w:styleId="Ttulo6Char" w:customStyle="1">
    <w:name w:val="Título 6 Char"/>
    <w:basedOn w:val="DefaultParagraphFont"/>
    <w:link w:val="Ttulo6"/>
    <w:uiPriority w:val="9"/>
    <w:semiHidden/>
    <w:rsid w:val="000d0c7a"/>
    <w:rPr>
      <w:rFonts w:ascii="Cambria" w:hAnsi="Cambria" w:eastAsia="" w:cs="" w:asciiTheme="majorHAnsi" w:cstheme="majorBidi" w:eastAsiaTheme="majorEastAsia" w:hAnsiTheme="majorHAnsi"/>
      <w:i/>
      <w:iCs/>
      <w:color w:val="243F60" w:themeColor="accent1" w:themeShade="7f"/>
    </w:rPr>
  </w:style>
  <w:style w:type="character" w:styleId="ListLabel1" w:customStyle="1">
    <w:name w:val="ListLabel 1"/>
    <w:rPr>
      <w:rFonts w:eastAsia="Times New Roman" w:cs="Times New Roman"/>
    </w:rPr>
  </w:style>
  <w:style w:type="character" w:styleId="ListLabel2">
    <w:name w:val="ListLabel 2"/>
    <w:rPr>
      <w:rFonts w:cs="Courier New"/>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qFormat/>
    <w:rsid w:val="00914260"/>
    <w:pPr>
      <w:spacing w:lineRule="auto" w:line="288" w:before="0" w:after="140"/>
    </w:pPr>
    <w:rPr>
      <w:rFonts w:ascii="Times New Roman" w:hAnsi="Times New Roman" w:eastAsia="Times New Roman" w:cs="Times New Roman"/>
      <w:color w:val="00000A"/>
      <w:sz w:val="24"/>
      <w:szCs w:val="24"/>
      <w:lang w:val="pt-PT" w:eastAsia="pt-PT" w:bidi="pt-PT"/>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pPr>
      <w:suppressLineNumbers/>
    </w:pPr>
    <w:rPr>
      <w:rFonts w:cs="Mangal"/>
    </w:rPr>
  </w:style>
  <w:style w:type="paragraph" w:styleId="Ttulododocumento">
    <w:name w:val="Título do documento"/>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sz w:val="24"/>
      <w:szCs w:val="24"/>
    </w:rPr>
  </w:style>
  <w:style w:type="paragraph" w:styleId="ListParagraph">
    <w:name w:val="List Paragraph"/>
    <w:basedOn w:val="Normal"/>
    <w:uiPriority w:val="34"/>
    <w:qFormat/>
    <w:rsid w:val="002467c6"/>
    <w:pPr>
      <w:spacing w:before="0" w:after="200"/>
      <w:ind w:left="720" w:hanging="0"/>
      <w:contextualSpacing/>
    </w:pPr>
    <w:rPr/>
  </w:style>
  <w:style w:type="paragraph" w:styleId="Cabealho">
    <w:name w:val="Cabeçalho"/>
    <w:basedOn w:val="Normal"/>
    <w:link w:val="CabealhoChar"/>
    <w:uiPriority w:val="99"/>
    <w:unhideWhenUsed/>
    <w:rsid w:val="00034a17"/>
    <w:pPr>
      <w:tabs>
        <w:tab w:val="center" w:pos="4252" w:leader="none"/>
        <w:tab w:val="right" w:pos="8504" w:leader="none"/>
      </w:tabs>
      <w:spacing w:lineRule="auto" w:line="240" w:before="0" w:after="0"/>
    </w:pPr>
    <w:rPr/>
  </w:style>
  <w:style w:type="paragraph" w:styleId="Rodap">
    <w:name w:val="Rodapé"/>
    <w:basedOn w:val="Normal"/>
    <w:link w:val="RodapChar"/>
    <w:uiPriority w:val="99"/>
    <w:unhideWhenUsed/>
    <w:rsid w:val="00034a17"/>
    <w:pPr>
      <w:tabs>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semiHidden/>
    <w:unhideWhenUsed/>
    <w:rsid w:val="00604102"/>
    <w:pPr>
      <w:spacing w:lineRule="auto" w:line="240"/>
    </w:pPr>
    <w:rPr>
      <w:sz w:val="20"/>
      <w:szCs w:val="20"/>
    </w:rPr>
  </w:style>
  <w:style w:type="paragraph" w:styleId="Annotationsubject">
    <w:name w:val="annotation subject"/>
    <w:basedOn w:val="Annotationtext"/>
    <w:link w:val="AssuntodocomentrioChar"/>
    <w:uiPriority w:val="99"/>
    <w:semiHidden/>
    <w:unhideWhenUsed/>
    <w:rsid w:val="00604102"/>
    <w:pPr/>
    <w:rPr>
      <w:b/>
      <w:bCs/>
    </w:rPr>
  </w:style>
  <w:style w:type="paragraph" w:styleId="BalloonText">
    <w:name w:val="Balloon Text"/>
    <w:basedOn w:val="Normal"/>
    <w:link w:val="TextodebaloChar"/>
    <w:uiPriority w:val="99"/>
    <w:semiHidden/>
    <w:unhideWhenUsed/>
    <w:rsid w:val="00604102"/>
    <w:pPr>
      <w:spacing w:lineRule="auto" w:line="240" w:before="0" w:after="0"/>
    </w:pPr>
    <w:rPr>
      <w:rFonts w:ascii="Tahoma" w:hAnsi="Tahoma" w:cs="Tahoma"/>
      <w:sz w:val="16"/>
      <w:szCs w:val="16"/>
    </w:rPr>
  </w:style>
  <w:style w:type="paragraph" w:styleId="Textopadro" w:customStyle="1">
    <w:name w:val="Texto padrão"/>
    <w:basedOn w:val="Normal"/>
    <w:rsid w:val="000d0c7a"/>
    <w:pPr>
      <w:widowControl w:val="false"/>
      <w:jc w:val="both"/>
    </w:pPr>
    <w:rPr>
      <w:rFonts w:ascii="Times New Roman" w:hAnsi="Times New Roman" w:eastAsia="Times New Roman" w:cs="Times New Roman"/>
      <w:color w:val="00000A"/>
      <w:sz w:val="28"/>
      <w:szCs w:val="28"/>
      <w:lang w:eastAsia="pt-BR"/>
    </w:rPr>
  </w:style>
  <w:style w:type="paragraph" w:styleId="Contedodoquadro" w:customStyle="1">
    <w:name w:val="Conteúdo do quadro"/>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2e16a3"/>
    <w:pPr>
      <w:spacing w:lineRule="auto"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Application>LibreOffice/4.3.4.1$Windows_x86 LibreOffice_project/bc356b2f991740509f321d70e4512a6a54c5f243</Application>
  <Paragraphs>2072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2019-11-05T13:42:00Z</dcterms:created>
  <dc:creator>ANCGUEDES</dc:creator>
  <dc:language>pt-BR</dc:language>
  <cp:lastModifiedBy>ANCGUEDES</cp:lastModifiedBy>
  <cp:lastPrinted>2019-09-16T19:26:00Z</cp:lastPrinted>
  <dcterms:modified xsi:type="dcterms:W3CDTF">2019-11-05T20:31:00Z</dcterms:modified>
  <cp:revision>50</cp:revision>
</cp:coreProperties>
</file>